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2A" w:rsidRDefault="0093222A">
      <w:pPr>
        <w:jc w:val="right"/>
        <w:rPr>
          <w:rFonts w:ascii="Arial" w:hAnsi="Arial" w:cs="Arial"/>
        </w:rPr>
      </w:pPr>
      <w:bookmarkStart w:id="0" w:name="_GoBack"/>
      <w:bookmarkEnd w:id="0"/>
      <w:r>
        <w:rPr>
          <w:noProof/>
          <w:lang w:eastAsia="en-GB"/>
        </w:rPr>
        <w:drawing>
          <wp:anchor distT="0" distB="0" distL="114300" distR="114300" simplePos="0" relativeHeight="251661312" behindDoc="1" locked="0" layoutInCell="1" allowOverlap="1" wp14:anchorId="265F2AA5" wp14:editId="2BF3D110">
            <wp:simplePos x="0" y="0"/>
            <wp:positionH relativeFrom="column">
              <wp:posOffset>2823210</wp:posOffset>
            </wp:positionH>
            <wp:positionV relativeFrom="paragraph">
              <wp:posOffset>-180975</wp:posOffset>
            </wp:positionV>
            <wp:extent cx="3114675" cy="854075"/>
            <wp:effectExtent l="0" t="0" r="9525" b="3175"/>
            <wp:wrapTight wrapText="bothSides">
              <wp:wrapPolygon edited="0">
                <wp:start x="0" y="0"/>
                <wp:lineTo x="0" y="21199"/>
                <wp:lineTo x="21534" y="21199"/>
                <wp:lineTo x="21534" y="0"/>
                <wp:lineTo x="0" y="0"/>
              </wp:wrapPolygon>
            </wp:wrapTight>
            <wp:docPr id="5" name="Picture 5" descr="cid:image003.jpg@01D3BD10.614BC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BD10.614BCB80"/>
                    <pic:cNvPicPr>
                      <a:picLocks noChangeAspect="1" noChangeArrowheads="1"/>
                    </pic:cNvPicPr>
                  </pic:nvPicPr>
                  <pic:blipFill>
                    <a:blip r:embed="rId8" r:link="rId9">
                      <a:extLst>
                        <a:ext uri="{28A0092B-C50C-407E-A947-70E740481C1C}">
                          <a14:useLocalDpi xmlns:a14="http://schemas.microsoft.com/office/drawing/2010/main" val="0"/>
                        </a:ext>
                      </a:extLst>
                    </a:blip>
                    <a:srcRect t="12613" b="26126"/>
                    <a:stretch>
                      <a:fillRect/>
                    </a:stretch>
                  </pic:blipFill>
                  <pic:spPr bwMode="auto">
                    <a:xfrm>
                      <a:off x="0" y="0"/>
                      <a:ext cx="311467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22A" w:rsidRDefault="0093222A">
      <w:pPr>
        <w:jc w:val="right"/>
        <w:rPr>
          <w:rFonts w:ascii="Arial" w:hAnsi="Arial" w:cs="Arial"/>
        </w:rPr>
      </w:pPr>
    </w:p>
    <w:p w:rsidR="004920B7" w:rsidRPr="004F38C3" w:rsidRDefault="004920B7">
      <w:pPr>
        <w:jc w:val="right"/>
        <w:rPr>
          <w:rFonts w:ascii="Arial" w:hAnsi="Arial" w:cs="Arial"/>
        </w:rPr>
      </w:pPr>
    </w:p>
    <w:p w:rsidR="004920B7" w:rsidRPr="004F38C3" w:rsidRDefault="004920B7">
      <w:pPr>
        <w:pStyle w:val="Heading1"/>
        <w:jc w:val="right"/>
      </w:pPr>
    </w:p>
    <w:p w:rsidR="004920B7" w:rsidRPr="004F38C3" w:rsidRDefault="00555CEE">
      <w:pPr>
        <w:jc w:val="right"/>
        <w:rPr>
          <w:rFonts w:ascii="Arial" w:hAnsi="Arial" w:cs="Arial"/>
        </w:rPr>
      </w:pPr>
      <w:r w:rsidRPr="004F38C3">
        <w:rPr>
          <w:rFonts w:ascii="Arial" w:hAnsi="Arial" w:cs="Arial"/>
          <w:noProof/>
          <w:lang w:eastAsia="en-GB"/>
        </w:rPr>
        <mc:AlternateContent>
          <mc:Choice Requires="wps">
            <w:drawing>
              <wp:anchor distT="0" distB="0" distL="114300" distR="114300" simplePos="0" relativeHeight="251656192" behindDoc="0" locked="0" layoutInCell="0" allowOverlap="1" wp14:anchorId="6A628555" wp14:editId="60A1FE92">
                <wp:simplePos x="0" y="0"/>
                <wp:positionH relativeFrom="column">
                  <wp:posOffset>13970</wp:posOffset>
                </wp:positionH>
                <wp:positionV relativeFrom="paragraph">
                  <wp:posOffset>74930</wp:posOffset>
                </wp:positionV>
                <wp:extent cx="5669280" cy="0"/>
                <wp:effectExtent l="13970" t="17780" r="12700"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5F10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9pt" to="4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" o:allowincell="f" strokeweight="1.5pt"/>
            </w:pict>
          </mc:Fallback>
        </mc:AlternateContent>
      </w:r>
    </w:p>
    <w:p w:rsidR="004920B7" w:rsidRPr="004F38C3" w:rsidRDefault="00555CEE">
      <w:pPr>
        <w:rPr>
          <w:rFonts w:ascii="Arial" w:hAnsi="Arial" w:cs="Arial"/>
        </w:rPr>
      </w:pPr>
      <w:r w:rsidRPr="004F38C3">
        <w:rPr>
          <w:rFonts w:ascii="Arial" w:hAnsi="Arial" w:cs="Arial"/>
          <w:noProof/>
          <w:lang w:eastAsia="en-GB"/>
        </w:rPr>
        <mc:AlternateContent>
          <mc:Choice Requires="wps">
            <w:drawing>
              <wp:anchor distT="0" distB="0" distL="114300" distR="114300" simplePos="0" relativeHeight="251657216" behindDoc="0" locked="0" layoutInCell="0" allowOverlap="1" wp14:anchorId="41B00812" wp14:editId="19327CFF">
                <wp:simplePos x="0" y="0"/>
                <wp:positionH relativeFrom="column">
                  <wp:posOffset>13970</wp:posOffset>
                </wp:positionH>
                <wp:positionV relativeFrom="paragraph">
                  <wp:posOffset>20320</wp:posOffset>
                </wp:positionV>
                <wp:extent cx="5669280" cy="0"/>
                <wp:effectExtent l="13970" t="10795" r="12700" b="177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CDE2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6pt" to="4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V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" o:allowincell="f" strokeweight="1.5pt"/>
            </w:pict>
          </mc:Fallback>
        </mc:AlternateContent>
      </w:r>
    </w:p>
    <w:p w:rsidR="004920B7" w:rsidRPr="004F38C3" w:rsidRDefault="005747F5">
      <w:pPr>
        <w:pStyle w:val="Heading1"/>
        <w:tabs>
          <w:tab w:val="right" w:pos="8931"/>
        </w:tabs>
        <w:rPr>
          <w:b w:val="0"/>
        </w:rPr>
      </w:pPr>
      <w:r w:rsidRPr="004F38C3">
        <w:rPr>
          <w:b w:val="0"/>
        </w:rPr>
        <w:t>Trust Policy and Pr</w:t>
      </w:r>
      <w:r w:rsidR="00A5270A" w:rsidRPr="004F38C3">
        <w:rPr>
          <w:b w:val="0"/>
        </w:rPr>
        <w:t>ocedure</w:t>
      </w:r>
      <w:r w:rsidR="00A5270A" w:rsidRPr="004F38C3">
        <w:rPr>
          <w:b w:val="0"/>
        </w:rPr>
        <w:tab/>
        <w:t>Document Ref. No:  PP(1</w:t>
      </w:r>
      <w:r w:rsidR="001B7FFE">
        <w:rPr>
          <w:b w:val="0"/>
        </w:rPr>
        <w:t>9</w:t>
      </w:r>
      <w:r w:rsidRPr="004F38C3">
        <w:rPr>
          <w:b w:val="0"/>
        </w:rPr>
        <w:t>)110</w:t>
      </w:r>
    </w:p>
    <w:p w:rsidR="004920B7" w:rsidRPr="004F38C3" w:rsidRDefault="005747F5">
      <w:pPr>
        <w:rPr>
          <w:rFonts w:ascii="Arial" w:hAnsi="Arial" w:cs="Arial"/>
        </w:rPr>
      </w:pPr>
      <w:r w:rsidRPr="004F38C3">
        <w:rPr>
          <w:rFonts w:ascii="Arial" w:hAnsi="Arial" w:cs="Arial"/>
        </w:rPr>
        <w:tab/>
      </w:r>
      <w:r w:rsidRPr="004F38C3">
        <w:rPr>
          <w:rFonts w:ascii="Arial" w:hAnsi="Arial" w:cs="Arial"/>
        </w:rPr>
        <w:tab/>
      </w:r>
      <w:r w:rsidRPr="004F38C3">
        <w:rPr>
          <w:rFonts w:ascii="Arial" w:hAnsi="Arial" w:cs="Arial"/>
        </w:rPr>
        <w:tab/>
      </w:r>
      <w:r w:rsidRPr="004F38C3">
        <w:rPr>
          <w:rFonts w:ascii="Arial" w:hAnsi="Arial" w:cs="Arial"/>
        </w:rPr>
        <w:tab/>
      </w:r>
      <w:r w:rsidRPr="004F38C3">
        <w:rPr>
          <w:rFonts w:ascii="Arial" w:hAnsi="Arial" w:cs="Arial"/>
        </w:rPr>
        <w:tab/>
      </w:r>
      <w:r w:rsidRPr="004F38C3">
        <w:rPr>
          <w:rFonts w:ascii="Arial" w:hAnsi="Arial" w:cs="Arial"/>
        </w:rPr>
        <w:tab/>
      </w:r>
      <w:r w:rsidRPr="004F38C3">
        <w:rPr>
          <w:rFonts w:ascii="Arial" w:hAnsi="Arial" w:cs="Arial"/>
        </w:rPr>
        <w:tab/>
      </w:r>
      <w:r w:rsidRPr="004F38C3">
        <w:rPr>
          <w:rFonts w:ascii="Arial" w:hAnsi="Arial" w:cs="Arial"/>
        </w:rPr>
        <w:tab/>
      </w:r>
      <w:r w:rsidRPr="004F38C3">
        <w:rPr>
          <w:rFonts w:ascii="Arial" w:hAnsi="Arial" w:cs="Arial"/>
        </w:rPr>
        <w:tab/>
      </w:r>
    </w:p>
    <w:p w:rsidR="004920B7" w:rsidRPr="004F38C3" w:rsidRDefault="005747F5">
      <w:pPr>
        <w:pStyle w:val="Heading6"/>
        <w:rPr>
          <w:bCs/>
          <w:sz w:val="28"/>
          <w:szCs w:val="24"/>
        </w:rPr>
      </w:pPr>
      <w:r w:rsidRPr="004F38C3">
        <w:t>Data Protection Policy</w:t>
      </w:r>
    </w:p>
    <w:p w:rsidR="004920B7" w:rsidRPr="004F38C3" w:rsidRDefault="00555CEE">
      <w:pPr>
        <w:rPr>
          <w:rFonts w:ascii="Arial" w:hAnsi="Arial" w:cs="Arial"/>
          <w:b/>
          <w:sz w:val="28"/>
        </w:rPr>
      </w:pPr>
      <w:r w:rsidRPr="004F38C3">
        <w:rPr>
          <w:rFonts w:ascii="Arial" w:hAnsi="Arial" w:cs="Arial"/>
          <w:b/>
          <w:noProof/>
          <w:sz w:val="28"/>
          <w:lang w:eastAsia="en-GB"/>
        </w:rPr>
        <mc:AlternateContent>
          <mc:Choice Requires="wps">
            <w:drawing>
              <wp:anchor distT="0" distB="0" distL="114300" distR="114300" simplePos="0" relativeHeight="251658240" behindDoc="0" locked="0" layoutInCell="0" allowOverlap="1" wp14:anchorId="40F2100A" wp14:editId="215E1B76">
                <wp:simplePos x="0" y="0"/>
                <wp:positionH relativeFrom="column">
                  <wp:posOffset>0</wp:posOffset>
                </wp:positionH>
                <wp:positionV relativeFrom="paragraph">
                  <wp:posOffset>163195</wp:posOffset>
                </wp:positionV>
                <wp:extent cx="5669280" cy="0"/>
                <wp:effectExtent l="9525" t="10795" r="17145" b="177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7C06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46.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9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" o:allowincell="f" strokeweight="1.5pt"/>
            </w:pict>
          </mc:Fallback>
        </mc:AlternateContent>
      </w:r>
    </w:p>
    <w:p w:rsidR="004920B7" w:rsidRPr="004F38C3" w:rsidRDefault="00555CEE">
      <w:pPr>
        <w:rPr>
          <w:rFonts w:ascii="Arial" w:hAnsi="Arial" w:cs="Arial"/>
          <w:b/>
          <w:sz w:val="28"/>
        </w:rPr>
      </w:pPr>
      <w:r w:rsidRPr="004F38C3">
        <w:rPr>
          <w:rFonts w:ascii="Arial" w:hAnsi="Arial" w:cs="Arial"/>
          <w:b/>
          <w:noProof/>
          <w:sz w:val="28"/>
          <w:lang w:eastAsia="en-GB"/>
        </w:rPr>
        <mc:AlternateContent>
          <mc:Choice Requires="wps">
            <w:drawing>
              <wp:anchor distT="0" distB="0" distL="114300" distR="114300" simplePos="0" relativeHeight="251659264" behindDoc="0" locked="0" layoutInCell="0" allowOverlap="1" wp14:anchorId="325050D0" wp14:editId="4E391853">
                <wp:simplePos x="0" y="0"/>
                <wp:positionH relativeFrom="column">
                  <wp:posOffset>0</wp:posOffset>
                </wp:positionH>
                <wp:positionV relativeFrom="paragraph">
                  <wp:posOffset>44450</wp:posOffset>
                </wp:positionV>
                <wp:extent cx="5669280" cy="0"/>
                <wp:effectExtent l="9525" t="15875" r="1714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7C65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46.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m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" o:allowincell="f" strokeweight="1.5p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521"/>
      </w:tblGrid>
      <w:tr w:rsidR="004920B7" w:rsidRPr="004F38C3">
        <w:tc>
          <w:tcPr>
            <w:tcW w:w="2410" w:type="dxa"/>
            <w:tcBorders>
              <w:top w:val="single" w:sz="2" w:space="0" w:color="auto"/>
              <w:right w:val="single" w:sz="2" w:space="0" w:color="auto"/>
            </w:tcBorders>
          </w:tcPr>
          <w:p w:rsidR="004920B7" w:rsidRPr="004F38C3" w:rsidRDefault="005747F5">
            <w:pPr>
              <w:rPr>
                <w:rFonts w:ascii="Arial" w:hAnsi="Arial" w:cs="Arial"/>
                <w:b/>
              </w:rPr>
            </w:pPr>
            <w:r w:rsidRPr="004F38C3">
              <w:rPr>
                <w:rFonts w:ascii="Arial" w:hAnsi="Arial" w:cs="Arial"/>
                <w:b/>
              </w:rPr>
              <w:t>For use in:</w:t>
            </w:r>
          </w:p>
        </w:tc>
        <w:tc>
          <w:tcPr>
            <w:tcW w:w="6521" w:type="dxa"/>
            <w:tcBorders>
              <w:top w:val="single" w:sz="2" w:space="0" w:color="auto"/>
              <w:left w:val="single" w:sz="2" w:space="0" w:color="auto"/>
            </w:tcBorders>
          </w:tcPr>
          <w:p w:rsidR="004920B7" w:rsidRPr="004F38C3" w:rsidRDefault="005747F5">
            <w:pPr>
              <w:pStyle w:val="Heading3"/>
              <w:rPr>
                <w:bCs w:val="0"/>
              </w:rPr>
            </w:pPr>
            <w:r w:rsidRPr="004F38C3">
              <w:rPr>
                <w:bCs w:val="0"/>
              </w:rPr>
              <w:t>All Areas</w:t>
            </w:r>
          </w:p>
        </w:tc>
      </w:tr>
      <w:tr w:rsidR="004920B7" w:rsidRPr="004F38C3">
        <w:tc>
          <w:tcPr>
            <w:tcW w:w="2410" w:type="dxa"/>
            <w:tcBorders>
              <w:right w:val="single" w:sz="2" w:space="0" w:color="auto"/>
            </w:tcBorders>
          </w:tcPr>
          <w:p w:rsidR="004920B7" w:rsidRPr="004F38C3" w:rsidRDefault="005747F5">
            <w:pPr>
              <w:rPr>
                <w:rFonts w:ascii="Arial" w:hAnsi="Arial" w:cs="Arial"/>
                <w:b/>
              </w:rPr>
            </w:pPr>
            <w:r w:rsidRPr="004F38C3">
              <w:rPr>
                <w:rFonts w:ascii="Arial" w:hAnsi="Arial" w:cs="Arial"/>
                <w:b/>
              </w:rPr>
              <w:t>For use by:</w:t>
            </w:r>
          </w:p>
        </w:tc>
        <w:tc>
          <w:tcPr>
            <w:tcW w:w="6521" w:type="dxa"/>
            <w:tcBorders>
              <w:left w:val="single" w:sz="2" w:space="0" w:color="auto"/>
            </w:tcBorders>
          </w:tcPr>
          <w:p w:rsidR="004920B7" w:rsidRPr="004F38C3" w:rsidRDefault="005747F5">
            <w:pPr>
              <w:rPr>
                <w:rFonts w:ascii="Arial" w:hAnsi="Arial" w:cs="Arial"/>
                <w:b/>
                <w:sz w:val="22"/>
              </w:rPr>
            </w:pPr>
            <w:r w:rsidRPr="004F38C3">
              <w:rPr>
                <w:rFonts w:ascii="Arial" w:hAnsi="Arial" w:cs="Arial"/>
                <w:b/>
                <w:sz w:val="22"/>
              </w:rPr>
              <w:t>All Staff Members</w:t>
            </w:r>
          </w:p>
        </w:tc>
      </w:tr>
      <w:tr w:rsidR="004920B7" w:rsidRPr="004F38C3">
        <w:tc>
          <w:tcPr>
            <w:tcW w:w="2410" w:type="dxa"/>
            <w:tcBorders>
              <w:right w:val="single" w:sz="2" w:space="0" w:color="auto"/>
            </w:tcBorders>
          </w:tcPr>
          <w:p w:rsidR="004920B7" w:rsidRPr="004F38C3" w:rsidRDefault="005747F5">
            <w:pPr>
              <w:rPr>
                <w:rFonts w:ascii="Arial" w:hAnsi="Arial" w:cs="Arial"/>
                <w:b/>
              </w:rPr>
            </w:pPr>
            <w:r w:rsidRPr="004F38C3">
              <w:rPr>
                <w:rFonts w:ascii="Arial" w:hAnsi="Arial" w:cs="Arial"/>
                <w:b/>
              </w:rPr>
              <w:t>For use for:</w:t>
            </w:r>
          </w:p>
        </w:tc>
        <w:tc>
          <w:tcPr>
            <w:tcW w:w="6521" w:type="dxa"/>
            <w:tcBorders>
              <w:left w:val="single" w:sz="2" w:space="0" w:color="auto"/>
            </w:tcBorders>
          </w:tcPr>
          <w:p w:rsidR="004920B7" w:rsidRPr="004F38C3" w:rsidRDefault="005747F5">
            <w:pPr>
              <w:rPr>
                <w:rFonts w:ascii="Arial" w:hAnsi="Arial" w:cs="Arial"/>
                <w:b/>
                <w:sz w:val="22"/>
              </w:rPr>
            </w:pPr>
            <w:r w:rsidRPr="004F38C3">
              <w:rPr>
                <w:rFonts w:ascii="Arial" w:hAnsi="Arial" w:cs="Arial"/>
                <w:b/>
                <w:sz w:val="22"/>
              </w:rPr>
              <w:t xml:space="preserve">Guidance to Staff on </w:t>
            </w:r>
            <w:r w:rsidR="00ED6597">
              <w:rPr>
                <w:rFonts w:ascii="Arial" w:hAnsi="Arial" w:cs="Arial"/>
                <w:b/>
                <w:sz w:val="22"/>
              </w:rPr>
              <w:t xml:space="preserve">the General </w:t>
            </w:r>
            <w:r w:rsidRPr="004F38C3">
              <w:rPr>
                <w:rFonts w:ascii="Arial" w:hAnsi="Arial" w:cs="Arial"/>
                <w:b/>
                <w:sz w:val="22"/>
              </w:rPr>
              <w:t>Data Protection</w:t>
            </w:r>
            <w:r w:rsidR="009D6BBF">
              <w:rPr>
                <w:rFonts w:ascii="Arial" w:hAnsi="Arial" w:cs="Arial"/>
                <w:b/>
                <w:sz w:val="22"/>
              </w:rPr>
              <w:t xml:space="preserve"> Regulation</w:t>
            </w:r>
          </w:p>
        </w:tc>
      </w:tr>
      <w:tr w:rsidR="004920B7" w:rsidRPr="004F38C3">
        <w:tc>
          <w:tcPr>
            <w:tcW w:w="2410" w:type="dxa"/>
            <w:tcBorders>
              <w:right w:val="single" w:sz="2" w:space="0" w:color="auto"/>
            </w:tcBorders>
          </w:tcPr>
          <w:p w:rsidR="004920B7" w:rsidRPr="004F38C3" w:rsidRDefault="005747F5">
            <w:pPr>
              <w:rPr>
                <w:rFonts w:ascii="Arial" w:hAnsi="Arial" w:cs="Arial"/>
                <w:b/>
              </w:rPr>
            </w:pPr>
            <w:r w:rsidRPr="004F38C3">
              <w:rPr>
                <w:rFonts w:ascii="Arial" w:hAnsi="Arial" w:cs="Arial"/>
                <w:b/>
              </w:rPr>
              <w:t>Document owner:</w:t>
            </w:r>
          </w:p>
        </w:tc>
        <w:tc>
          <w:tcPr>
            <w:tcW w:w="6521" w:type="dxa"/>
            <w:tcBorders>
              <w:left w:val="single" w:sz="2" w:space="0" w:color="auto"/>
            </w:tcBorders>
          </w:tcPr>
          <w:p w:rsidR="004920B7" w:rsidRPr="004F38C3" w:rsidRDefault="00286F5B">
            <w:pPr>
              <w:rPr>
                <w:rFonts w:ascii="Arial" w:hAnsi="Arial" w:cs="Arial"/>
                <w:b/>
                <w:color w:val="000000"/>
                <w:sz w:val="22"/>
              </w:rPr>
            </w:pPr>
            <w:r>
              <w:rPr>
                <w:rFonts w:ascii="Arial" w:hAnsi="Arial" w:cs="Arial"/>
                <w:b/>
                <w:color w:val="000000"/>
                <w:sz w:val="22"/>
              </w:rPr>
              <w:t>Head of Information Governance</w:t>
            </w:r>
          </w:p>
        </w:tc>
      </w:tr>
      <w:tr w:rsidR="004920B7" w:rsidRPr="004F38C3">
        <w:tc>
          <w:tcPr>
            <w:tcW w:w="2410" w:type="dxa"/>
            <w:tcBorders>
              <w:right w:val="single" w:sz="2" w:space="0" w:color="auto"/>
            </w:tcBorders>
          </w:tcPr>
          <w:p w:rsidR="004920B7" w:rsidRPr="004F38C3" w:rsidRDefault="005747F5">
            <w:pPr>
              <w:rPr>
                <w:rFonts w:ascii="Arial" w:hAnsi="Arial" w:cs="Arial"/>
                <w:b/>
              </w:rPr>
            </w:pPr>
            <w:r w:rsidRPr="004F38C3">
              <w:rPr>
                <w:rFonts w:ascii="Arial" w:hAnsi="Arial" w:cs="Arial"/>
                <w:b/>
              </w:rPr>
              <w:t>Status:</w:t>
            </w:r>
          </w:p>
        </w:tc>
        <w:tc>
          <w:tcPr>
            <w:tcW w:w="6521" w:type="dxa"/>
            <w:tcBorders>
              <w:left w:val="single" w:sz="2" w:space="0" w:color="auto"/>
            </w:tcBorders>
          </w:tcPr>
          <w:p w:rsidR="004920B7" w:rsidRPr="004F38C3" w:rsidRDefault="005C3B0A">
            <w:pPr>
              <w:rPr>
                <w:rFonts w:ascii="Arial" w:hAnsi="Arial" w:cs="Arial"/>
                <w:b/>
                <w:sz w:val="22"/>
              </w:rPr>
            </w:pPr>
            <w:r>
              <w:rPr>
                <w:rFonts w:ascii="Arial" w:hAnsi="Arial" w:cs="Arial"/>
                <w:b/>
                <w:sz w:val="22"/>
              </w:rPr>
              <w:t>Approved</w:t>
            </w:r>
          </w:p>
        </w:tc>
      </w:tr>
    </w:tbl>
    <w:p w:rsidR="004920B7" w:rsidRPr="004F38C3" w:rsidRDefault="004920B7">
      <w:pPr>
        <w:pStyle w:val="Heading1"/>
      </w:pPr>
    </w:p>
    <w:p w:rsidR="004920B7" w:rsidRPr="004F38C3" w:rsidRDefault="005747F5">
      <w:pPr>
        <w:autoSpaceDE w:val="0"/>
        <w:autoSpaceDN w:val="0"/>
        <w:adjustRightInd w:val="0"/>
        <w:rPr>
          <w:rFonts w:ascii="Arial" w:hAnsi="Arial" w:cs="Arial"/>
          <w:b/>
          <w:bCs/>
          <w:color w:val="000000"/>
          <w:sz w:val="22"/>
          <w:szCs w:val="28"/>
          <w:lang w:val="en-US"/>
        </w:rPr>
      </w:pPr>
      <w:r w:rsidRPr="004F38C3">
        <w:rPr>
          <w:rFonts w:ascii="Arial" w:hAnsi="Arial" w:cs="Arial"/>
          <w:b/>
          <w:bCs/>
          <w:color w:val="000000"/>
          <w:sz w:val="22"/>
          <w:szCs w:val="28"/>
          <w:lang w:val="en-US"/>
        </w:rPr>
        <w:t>Contents</w:t>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r>
      <w:r w:rsidRPr="004F38C3">
        <w:rPr>
          <w:rFonts w:ascii="Arial" w:hAnsi="Arial" w:cs="Arial"/>
          <w:b/>
          <w:bCs/>
          <w:color w:val="000000"/>
          <w:sz w:val="22"/>
          <w:szCs w:val="28"/>
          <w:lang w:val="en-US"/>
        </w:rPr>
        <w:tab/>
        <w:t>Page</w:t>
      </w:r>
    </w:p>
    <w:p w:rsidR="004920B7" w:rsidRPr="004F38C3" w:rsidRDefault="004920B7" w:rsidP="009B530A">
      <w:pPr>
        <w:autoSpaceDE w:val="0"/>
        <w:autoSpaceDN w:val="0"/>
        <w:adjustRightInd w:val="0"/>
        <w:spacing w:before="240" w:after="240"/>
        <w:rPr>
          <w:rFonts w:ascii="Arial" w:hAnsi="Arial" w:cs="Arial"/>
          <w:b/>
          <w:bCs/>
          <w:color w:val="000000"/>
          <w:sz w:val="22"/>
          <w:szCs w:val="28"/>
          <w:lang w:val="en-US"/>
        </w:rPr>
      </w:pPr>
    </w:p>
    <w:p w:rsidR="004920B7" w:rsidRPr="004F38C3" w:rsidRDefault="005747F5" w:rsidP="009B530A">
      <w:pPr>
        <w:numPr>
          <w:ilvl w:val="0"/>
          <w:numId w:val="11"/>
        </w:numPr>
        <w:autoSpaceDE w:val="0"/>
        <w:autoSpaceDN w:val="0"/>
        <w:adjustRightInd w:val="0"/>
        <w:spacing w:before="240" w:after="240"/>
        <w:rPr>
          <w:rFonts w:ascii="Arial" w:hAnsi="Arial" w:cs="Arial"/>
          <w:color w:val="000000"/>
          <w:sz w:val="22"/>
          <w:szCs w:val="28"/>
          <w:lang w:val="en-US"/>
        </w:rPr>
      </w:pPr>
      <w:r w:rsidRPr="004F38C3">
        <w:rPr>
          <w:rFonts w:ascii="Arial" w:hAnsi="Arial" w:cs="Arial"/>
          <w:color w:val="000000"/>
          <w:sz w:val="22"/>
          <w:szCs w:val="28"/>
          <w:lang w:val="en-US"/>
        </w:rPr>
        <w:t>Introduction</w:t>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t>2</w:t>
      </w:r>
    </w:p>
    <w:p w:rsidR="004920B7" w:rsidRPr="004F38C3" w:rsidRDefault="005747F5" w:rsidP="009B530A">
      <w:pPr>
        <w:numPr>
          <w:ilvl w:val="0"/>
          <w:numId w:val="11"/>
        </w:numPr>
        <w:autoSpaceDE w:val="0"/>
        <w:autoSpaceDN w:val="0"/>
        <w:adjustRightInd w:val="0"/>
        <w:spacing w:before="240" w:after="240"/>
        <w:rPr>
          <w:rFonts w:ascii="Arial" w:hAnsi="Arial" w:cs="Arial"/>
          <w:color w:val="000000"/>
          <w:sz w:val="22"/>
          <w:szCs w:val="28"/>
          <w:lang w:val="en-US"/>
        </w:rPr>
      </w:pPr>
      <w:r w:rsidRPr="004F38C3">
        <w:rPr>
          <w:rFonts w:ascii="Arial" w:hAnsi="Arial" w:cs="Arial"/>
          <w:color w:val="000000"/>
          <w:sz w:val="22"/>
          <w:szCs w:val="28"/>
          <w:lang w:val="en-US"/>
        </w:rPr>
        <w:t>Scope</w:t>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t>2</w:t>
      </w:r>
    </w:p>
    <w:p w:rsidR="004920B7" w:rsidRPr="004F38C3" w:rsidRDefault="005747F5" w:rsidP="009B530A">
      <w:pPr>
        <w:numPr>
          <w:ilvl w:val="0"/>
          <w:numId w:val="11"/>
        </w:numPr>
        <w:autoSpaceDE w:val="0"/>
        <w:autoSpaceDN w:val="0"/>
        <w:adjustRightInd w:val="0"/>
        <w:spacing w:before="240" w:after="240"/>
        <w:rPr>
          <w:rFonts w:ascii="Arial" w:hAnsi="Arial" w:cs="Arial"/>
          <w:color w:val="000000"/>
          <w:sz w:val="22"/>
          <w:szCs w:val="28"/>
          <w:lang w:val="en-US"/>
        </w:rPr>
      </w:pPr>
      <w:r w:rsidRPr="004F38C3">
        <w:rPr>
          <w:rFonts w:ascii="Arial" w:hAnsi="Arial" w:cs="Arial"/>
          <w:color w:val="000000"/>
          <w:sz w:val="22"/>
          <w:szCs w:val="28"/>
          <w:lang w:val="en-US"/>
        </w:rPr>
        <w:t>Summary</w:t>
      </w:r>
      <w:r w:rsidR="009B530A">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t>2</w:t>
      </w:r>
    </w:p>
    <w:p w:rsidR="004920B7" w:rsidRPr="004F38C3" w:rsidRDefault="009B530A" w:rsidP="009B530A">
      <w:pPr>
        <w:numPr>
          <w:ilvl w:val="0"/>
          <w:numId w:val="11"/>
        </w:numPr>
        <w:autoSpaceDE w:val="0"/>
        <w:autoSpaceDN w:val="0"/>
        <w:adjustRightInd w:val="0"/>
        <w:spacing w:before="240" w:after="240"/>
        <w:rPr>
          <w:rFonts w:ascii="Arial" w:hAnsi="Arial" w:cs="Arial"/>
          <w:color w:val="000000"/>
          <w:sz w:val="22"/>
          <w:szCs w:val="28"/>
          <w:lang w:val="en-US"/>
        </w:rPr>
      </w:pPr>
      <w:r>
        <w:rPr>
          <w:rFonts w:ascii="Arial" w:hAnsi="Arial" w:cs="Arial"/>
          <w:sz w:val="22"/>
        </w:rPr>
        <w:t>Key Principles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t>3</w:t>
      </w:r>
    </w:p>
    <w:p w:rsidR="004920B7" w:rsidRPr="004F38C3" w:rsidRDefault="009B530A" w:rsidP="009B530A">
      <w:pPr>
        <w:numPr>
          <w:ilvl w:val="0"/>
          <w:numId w:val="11"/>
        </w:numPr>
        <w:autoSpaceDE w:val="0"/>
        <w:autoSpaceDN w:val="0"/>
        <w:adjustRightInd w:val="0"/>
        <w:spacing w:before="240" w:after="240"/>
        <w:rPr>
          <w:rFonts w:ascii="Arial" w:hAnsi="Arial" w:cs="Arial"/>
          <w:color w:val="000000"/>
          <w:sz w:val="22"/>
          <w:szCs w:val="28"/>
          <w:lang w:val="en-US"/>
        </w:rPr>
      </w:pPr>
      <w:r>
        <w:rPr>
          <w:rFonts w:ascii="Arial" w:hAnsi="Arial" w:cs="Arial"/>
          <w:sz w:val="22"/>
        </w:rPr>
        <w:t>Responsibilities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747F5" w:rsidRPr="004F38C3">
        <w:rPr>
          <w:rFonts w:ascii="Arial" w:hAnsi="Arial" w:cs="Arial"/>
          <w:sz w:val="22"/>
        </w:rPr>
        <w:tab/>
      </w:r>
      <w:r w:rsidR="005747F5" w:rsidRPr="004F38C3">
        <w:rPr>
          <w:rFonts w:ascii="Arial" w:hAnsi="Arial" w:cs="Arial"/>
          <w:color w:val="000000"/>
          <w:sz w:val="22"/>
          <w:szCs w:val="28"/>
          <w:lang w:val="en-US"/>
        </w:rPr>
        <w:tab/>
        <w:t>3</w:t>
      </w:r>
    </w:p>
    <w:p w:rsidR="004920B7" w:rsidRPr="004F38C3" w:rsidRDefault="009B530A" w:rsidP="009B530A">
      <w:pPr>
        <w:numPr>
          <w:ilvl w:val="0"/>
          <w:numId w:val="11"/>
        </w:numPr>
        <w:autoSpaceDE w:val="0"/>
        <w:autoSpaceDN w:val="0"/>
        <w:adjustRightInd w:val="0"/>
        <w:spacing w:before="240" w:after="240"/>
        <w:rPr>
          <w:rFonts w:ascii="Arial" w:hAnsi="Arial" w:cs="Arial"/>
          <w:color w:val="000000"/>
          <w:sz w:val="22"/>
          <w:szCs w:val="28"/>
          <w:lang w:val="en-US"/>
        </w:rPr>
      </w:pPr>
      <w:r>
        <w:rPr>
          <w:rFonts w:ascii="Arial" w:hAnsi="Arial" w:cs="Arial"/>
          <w:sz w:val="22"/>
        </w:rPr>
        <w:t>Data Protection Overview</w:t>
      </w:r>
      <w:r>
        <w:rPr>
          <w:rFonts w:ascii="Arial" w:hAnsi="Arial" w:cs="Arial"/>
          <w:sz w:val="22"/>
        </w:rPr>
        <w:tab/>
      </w:r>
      <w:r>
        <w:rPr>
          <w:rFonts w:ascii="Arial" w:hAnsi="Arial" w:cs="Arial"/>
          <w:sz w:val="22"/>
        </w:rPr>
        <w:tab/>
      </w:r>
      <w:r>
        <w:rPr>
          <w:rFonts w:ascii="Arial" w:hAnsi="Arial" w:cs="Arial"/>
          <w:sz w:val="22"/>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Pr>
          <w:rFonts w:ascii="Arial" w:hAnsi="Arial" w:cs="Arial"/>
          <w:color w:val="000000"/>
          <w:sz w:val="22"/>
          <w:szCs w:val="28"/>
          <w:lang w:val="en-US"/>
        </w:rPr>
        <w:t>4</w:t>
      </w:r>
    </w:p>
    <w:p w:rsidR="004920B7" w:rsidRPr="004F38C3" w:rsidRDefault="005747F5" w:rsidP="009B530A">
      <w:pPr>
        <w:numPr>
          <w:ilvl w:val="0"/>
          <w:numId w:val="11"/>
        </w:numPr>
        <w:autoSpaceDE w:val="0"/>
        <w:autoSpaceDN w:val="0"/>
        <w:adjustRightInd w:val="0"/>
        <w:spacing w:before="240" w:after="240"/>
        <w:rPr>
          <w:rFonts w:ascii="Arial" w:hAnsi="Arial" w:cs="Arial"/>
          <w:color w:val="000000"/>
          <w:sz w:val="22"/>
          <w:szCs w:val="28"/>
          <w:lang w:val="en-US"/>
        </w:rPr>
      </w:pPr>
      <w:r w:rsidRPr="004F38C3">
        <w:rPr>
          <w:rFonts w:ascii="Arial" w:hAnsi="Arial" w:cs="Arial"/>
          <w:sz w:val="22"/>
        </w:rPr>
        <w:t xml:space="preserve">Data Protection </w:t>
      </w:r>
      <w:r w:rsidR="009B530A">
        <w:rPr>
          <w:rFonts w:ascii="Arial" w:hAnsi="Arial" w:cs="Arial"/>
          <w:sz w:val="22"/>
        </w:rPr>
        <w:t>Guidance</w:t>
      </w:r>
      <w:r w:rsidR="009B530A">
        <w:rPr>
          <w:rFonts w:ascii="Arial" w:hAnsi="Arial" w:cs="Arial"/>
          <w:sz w:val="22"/>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Pr="004F38C3">
        <w:rPr>
          <w:rFonts w:ascii="Arial" w:hAnsi="Arial" w:cs="Arial"/>
          <w:color w:val="000000"/>
          <w:sz w:val="22"/>
          <w:szCs w:val="28"/>
          <w:lang w:val="en-US"/>
        </w:rPr>
        <w:tab/>
      </w:r>
      <w:r w:rsidR="009B530A">
        <w:rPr>
          <w:rFonts w:ascii="Arial" w:hAnsi="Arial" w:cs="Arial"/>
          <w:color w:val="000000"/>
          <w:sz w:val="22"/>
          <w:szCs w:val="28"/>
          <w:lang w:val="en-US"/>
        </w:rPr>
        <w:t>5</w:t>
      </w:r>
    </w:p>
    <w:p w:rsidR="004920B7" w:rsidRPr="004F38C3" w:rsidRDefault="009B530A" w:rsidP="009B530A">
      <w:pPr>
        <w:numPr>
          <w:ilvl w:val="0"/>
          <w:numId w:val="11"/>
        </w:numPr>
        <w:autoSpaceDE w:val="0"/>
        <w:autoSpaceDN w:val="0"/>
        <w:adjustRightInd w:val="0"/>
        <w:spacing w:before="240" w:after="240"/>
        <w:rPr>
          <w:rFonts w:ascii="Arial" w:hAnsi="Arial" w:cs="Arial"/>
          <w:color w:val="000000"/>
          <w:sz w:val="22"/>
          <w:szCs w:val="28"/>
          <w:lang w:val="en-US"/>
        </w:rPr>
      </w:pPr>
      <w:r>
        <w:rPr>
          <w:rFonts w:ascii="Arial" w:hAnsi="Arial" w:cs="Arial"/>
          <w:sz w:val="22"/>
        </w:rPr>
        <w:t>Staff Training &amp; Support</w:t>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1B7FFE">
        <w:rPr>
          <w:rFonts w:ascii="Arial" w:hAnsi="Arial" w:cs="Arial"/>
          <w:color w:val="000000"/>
          <w:sz w:val="22"/>
          <w:szCs w:val="28"/>
          <w:lang w:val="en-US"/>
        </w:rPr>
        <w:t>12</w:t>
      </w:r>
    </w:p>
    <w:p w:rsidR="004920B7" w:rsidRPr="004F38C3" w:rsidRDefault="009B530A" w:rsidP="009B530A">
      <w:pPr>
        <w:numPr>
          <w:ilvl w:val="0"/>
          <w:numId w:val="11"/>
        </w:numPr>
        <w:autoSpaceDE w:val="0"/>
        <w:autoSpaceDN w:val="0"/>
        <w:adjustRightInd w:val="0"/>
        <w:spacing w:before="240" w:after="240"/>
        <w:rPr>
          <w:rFonts w:ascii="Arial" w:hAnsi="Arial" w:cs="Arial"/>
          <w:color w:val="000000"/>
          <w:sz w:val="22"/>
          <w:szCs w:val="28"/>
          <w:lang w:val="en-US"/>
        </w:rPr>
      </w:pPr>
      <w:r>
        <w:rPr>
          <w:rFonts w:ascii="Arial" w:hAnsi="Arial" w:cs="Arial"/>
          <w:sz w:val="22"/>
        </w:rPr>
        <w:t>Monitoring</w:t>
      </w:r>
      <w:r>
        <w:rPr>
          <w:rFonts w:ascii="Arial" w:hAnsi="Arial" w:cs="Arial"/>
          <w:sz w:val="22"/>
        </w:rPr>
        <w:tab/>
      </w:r>
      <w:r>
        <w:rPr>
          <w:rFonts w:ascii="Arial" w:hAnsi="Arial" w:cs="Arial"/>
          <w:sz w:val="22"/>
        </w:rPr>
        <w:tab/>
      </w:r>
      <w:r>
        <w:rPr>
          <w:rFonts w:ascii="Arial" w:hAnsi="Arial" w:cs="Arial"/>
          <w:sz w:val="22"/>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1B7FFE">
        <w:rPr>
          <w:rFonts w:ascii="Arial" w:hAnsi="Arial" w:cs="Arial"/>
          <w:color w:val="000000"/>
          <w:sz w:val="22"/>
          <w:szCs w:val="28"/>
          <w:lang w:val="en-US"/>
        </w:rPr>
        <w:t>12</w:t>
      </w:r>
    </w:p>
    <w:p w:rsidR="004920B7" w:rsidRPr="004F38C3" w:rsidRDefault="009B530A" w:rsidP="009B530A">
      <w:pPr>
        <w:numPr>
          <w:ilvl w:val="0"/>
          <w:numId w:val="11"/>
        </w:numPr>
        <w:autoSpaceDE w:val="0"/>
        <w:autoSpaceDN w:val="0"/>
        <w:adjustRightInd w:val="0"/>
        <w:spacing w:before="240" w:after="240"/>
        <w:rPr>
          <w:rFonts w:ascii="Arial" w:hAnsi="Arial" w:cs="Arial"/>
          <w:color w:val="000000"/>
          <w:sz w:val="22"/>
          <w:szCs w:val="28"/>
          <w:lang w:val="en-US"/>
        </w:rPr>
      </w:pPr>
      <w:r>
        <w:rPr>
          <w:rFonts w:ascii="Arial" w:hAnsi="Arial" w:cs="Arial"/>
          <w:color w:val="000000"/>
          <w:sz w:val="22"/>
          <w:lang w:val="en-US"/>
        </w:rPr>
        <w:t>Reporting</w:t>
      </w:r>
      <w:r>
        <w:rPr>
          <w:rFonts w:ascii="Arial" w:hAnsi="Arial" w:cs="Arial"/>
          <w:color w:val="000000"/>
          <w:sz w:val="22"/>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5747F5" w:rsidRPr="004F38C3">
        <w:rPr>
          <w:rFonts w:ascii="Arial" w:hAnsi="Arial" w:cs="Arial"/>
          <w:color w:val="000000"/>
          <w:sz w:val="22"/>
          <w:szCs w:val="28"/>
          <w:lang w:val="en-US"/>
        </w:rPr>
        <w:tab/>
      </w:r>
      <w:r w:rsidR="001B7FFE">
        <w:rPr>
          <w:rFonts w:ascii="Arial" w:hAnsi="Arial" w:cs="Arial"/>
          <w:color w:val="000000"/>
          <w:sz w:val="22"/>
          <w:szCs w:val="28"/>
          <w:lang w:val="en-US"/>
        </w:rPr>
        <w:t>12</w:t>
      </w:r>
    </w:p>
    <w:p w:rsidR="004920B7" w:rsidRPr="004F38C3" w:rsidRDefault="004920B7" w:rsidP="009B530A">
      <w:pPr>
        <w:autoSpaceDE w:val="0"/>
        <w:autoSpaceDN w:val="0"/>
        <w:adjustRightInd w:val="0"/>
        <w:spacing w:before="240" w:after="240"/>
        <w:jc w:val="both"/>
        <w:rPr>
          <w:rFonts w:ascii="Arial" w:hAnsi="Arial" w:cs="Arial"/>
          <w:color w:val="231F20"/>
          <w:sz w:val="22"/>
          <w:lang w:val="en-US"/>
        </w:rPr>
      </w:pPr>
    </w:p>
    <w:p w:rsidR="004920B7" w:rsidRPr="004F38C3" w:rsidRDefault="005747F5">
      <w:p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br w:type="page"/>
      </w:r>
    </w:p>
    <w:p w:rsidR="004920B7" w:rsidRPr="004F38C3" w:rsidRDefault="004920B7">
      <w:pPr>
        <w:autoSpaceDE w:val="0"/>
        <w:autoSpaceDN w:val="0"/>
        <w:adjustRightInd w:val="0"/>
        <w:rPr>
          <w:rFonts w:ascii="Arial" w:hAnsi="Arial" w:cs="Arial"/>
          <w:color w:val="231F20"/>
          <w:sz w:val="22"/>
          <w:lang w:val="en-US"/>
        </w:rPr>
      </w:pPr>
    </w:p>
    <w:p w:rsidR="004920B7" w:rsidRPr="004F38C3" w:rsidRDefault="00D34B49">
      <w:pPr>
        <w:pStyle w:val="Heading7"/>
      </w:pPr>
      <w:r w:rsidRPr="004F38C3">
        <w:t>INTRODUCTION</w:t>
      </w:r>
    </w:p>
    <w:p w:rsidR="004920B7" w:rsidRPr="004F38C3" w:rsidRDefault="004920B7">
      <w:pPr>
        <w:rPr>
          <w:rFonts w:ascii="Arial" w:hAnsi="Arial" w:cs="Arial"/>
          <w:lang w:val="en-US"/>
        </w:rPr>
      </w:pPr>
    </w:p>
    <w:p w:rsidR="004920B7" w:rsidRPr="004F38C3" w:rsidRDefault="005747F5">
      <w:p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Like all NHS org</w:t>
      </w:r>
      <w:r w:rsidR="00A5270A" w:rsidRPr="004F38C3">
        <w:rPr>
          <w:rFonts w:ascii="Arial" w:hAnsi="Arial" w:cs="Arial"/>
          <w:color w:val="231F20"/>
          <w:sz w:val="22"/>
          <w:lang w:val="en-US"/>
        </w:rPr>
        <w:t>anisations, West Suffolk</w:t>
      </w:r>
      <w:r w:rsidRPr="004F38C3">
        <w:rPr>
          <w:rFonts w:ascii="Arial" w:hAnsi="Arial" w:cs="Arial"/>
          <w:color w:val="231F20"/>
          <w:sz w:val="22"/>
          <w:lang w:val="en-US"/>
        </w:rPr>
        <w:t xml:space="preserve"> NHS </w:t>
      </w:r>
      <w:r w:rsidR="00A5270A" w:rsidRPr="004F38C3">
        <w:rPr>
          <w:rFonts w:ascii="Arial" w:hAnsi="Arial" w:cs="Arial"/>
          <w:color w:val="231F20"/>
          <w:sz w:val="22"/>
          <w:lang w:val="en-US"/>
        </w:rPr>
        <w:t xml:space="preserve">Foundation </w:t>
      </w:r>
      <w:r w:rsidRPr="004F38C3">
        <w:rPr>
          <w:rFonts w:ascii="Arial" w:hAnsi="Arial" w:cs="Arial"/>
          <w:color w:val="231F20"/>
          <w:sz w:val="22"/>
          <w:lang w:val="en-US"/>
        </w:rPr>
        <w:t>Trust ("the Trust") holds and processes information about its employees, patients and other individuals for various purposes (for example, the effective provision of healthcare services or to operate the payroll and to enable correspondence and communications). To comply wi</w:t>
      </w:r>
      <w:r w:rsidR="00F70DD8">
        <w:rPr>
          <w:rFonts w:ascii="Arial" w:hAnsi="Arial" w:cs="Arial"/>
          <w:color w:val="231F20"/>
          <w:sz w:val="22"/>
          <w:lang w:val="en-US"/>
        </w:rPr>
        <w:t xml:space="preserve">th the </w:t>
      </w:r>
      <w:r w:rsidR="001B25B6">
        <w:rPr>
          <w:rFonts w:ascii="Arial" w:hAnsi="Arial" w:cs="Arial"/>
          <w:color w:val="231F20"/>
          <w:sz w:val="22"/>
          <w:lang w:val="en-US"/>
        </w:rPr>
        <w:t xml:space="preserve">General </w:t>
      </w:r>
      <w:r w:rsidR="00F70DD8">
        <w:rPr>
          <w:rFonts w:ascii="Arial" w:hAnsi="Arial" w:cs="Arial"/>
          <w:color w:val="231F20"/>
          <w:sz w:val="22"/>
          <w:lang w:val="en-US"/>
        </w:rPr>
        <w:t xml:space="preserve">Data Protection </w:t>
      </w:r>
      <w:r w:rsidR="001B25B6">
        <w:rPr>
          <w:rFonts w:ascii="Arial" w:hAnsi="Arial" w:cs="Arial"/>
          <w:color w:val="231F20"/>
          <w:sz w:val="22"/>
          <w:lang w:val="en-US"/>
        </w:rPr>
        <w:t>Regulation (GDPR) EU 2016</w:t>
      </w:r>
      <w:r w:rsidR="009D6BBF">
        <w:rPr>
          <w:rFonts w:ascii="Arial" w:hAnsi="Arial" w:cs="Arial"/>
          <w:color w:val="231F20"/>
          <w:sz w:val="22"/>
          <w:lang w:val="en-US"/>
        </w:rPr>
        <w:t>/679</w:t>
      </w:r>
      <w:r w:rsidRPr="004F38C3">
        <w:rPr>
          <w:rFonts w:ascii="Arial" w:hAnsi="Arial" w:cs="Arial"/>
          <w:color w:val="231F20"/>
          <w:sz w:val="22"/>
          <w:lang w:val="en-US"/>
        </w:rPr>
        <w:t xml:space="preserve">, information must be collected and used fairly, stored safely and not disclosed to any unauthorised person. The </w:t>
      </w:r>
      <w:r w:rsidR="001B25B6">
        <w:rPr>
          <w:rFonts w:ascii="Arial" w:hAnsi="Arial" w:cs="Arial"/>
          <w:color w:val="231F20"/>
          <w:sz w:val="22"/>
          <w:lang w:val="en-US"/>
        </w:rPr>
        <w:t>GDPR</w:t>
      </w:r>
      <w:r w:rsidRPr="004F38C3">
        <w:rPr>
          <w:rFonts w:ascii="Arial" w:hAnsi="Arial" w:cs="Arial"/>
          <w:color w:val="231F20"/>
          <w:sz w:val="22"/>
          <w:lang w:val="en-US"/>
        </w:rPr>
        <w:t xml:space="preserve"> applies to both manual and electronically held data.</w:t>
      </w:r>
    </w:p>
    <w:p w:rsidR="004920B7" w:rsidRDefault="004920B7">
      <w:pPr>
        <w:autoSpaceDE w:val="0"/>
        <w:autoSpaceDN w:val="0"/>
        <w:adjustRightInd w:val="0"/>
        <w:rPr>
          <w:rFonts w:ascii="Arial" w:hAnsi="Arial" w:cs="Arial"/>
          <w:color w:val="231F20"/>
          <w:sz w:val="22"/>
          <w:lang w:val="en-US"/>
        </w:rPr>
      </w:pPr>
    </w:p>
    <w:p w:rsidR="00D34B49" w:rsidRPr="004F38C3" w:rsidRDefault="00D34B49">
      <w:pPr>
        <w:autoSpaceDE w:val="0"/>
        <w:autoSpaceDN w:val="0"/>
        <w:adjustRightInd w:val="0"/>
        <w:rPr>
          <w:rFonts w:ascii="Arial" w:hAnsi="Arial" w:cs="Arial"/>
          <w:color w:val="231F20"/>
          <w:sz w:val="22"/>
          <w:lang w:val="en-US"/>
        </w:rPr>
      </w:pPr>
    </w:p>
    <w:p w:rsidR="004920B7" w:rsidRPr="004F38C3" w:rsidRDefault="00D34B49">
      <w:pPr>
        <w:pStyle w:val="Heading7"/>
      </w:pPr>
      <w:r w:rsidRPr="004F38C3">
        <w:t>SCOPE OF</w:t>
      </w:r>
      <w:r>
        <w:t xml:space="preserve"> THE </w:t>
      </w:r>
      <w:r w:rsidRPr="004F38C3">
        <w:t>POLICY</w:t>
      </w:r>
    </w:p>
    <w:p w:rsidR="004920B7" w:rsidRPr="004F38C3" w:rsidRDefault="004920B7">
      <w:pPr>
        <w:autoSpaceDE w:val="0"/>
        <w:autoSpaceDN w:val="0"/>
        <w:adjustRightInd w:val="0"/>
        <w:rPr>
          <w:rFonts w:ascii="Arial" w:hAnsi="Arial" w:cs="Arial"/>
          <w:b/>
          <w:bCs/>
          <w:color w:val="000000"/>
          <w:sz w:val="22"/>
          <w:lang w:val="en-US"/>
        </w:rPr>
      </w:pPr>
    </w:p>
    <w:p w:rsidR="004920B7" w:rsidRDefault="0010514F">
      <w:pPr>
        <w:pStyle w:val="BodyText2"/>
        <w:jc w:val="both"/>
      </w:pPr>
      <w:r w:rsidRPr="00B56FB9">
        <w:rPr>
          <w:szCs w:val="22"/>
        </w:rPr>
        <w:t xml:space="preserve">This policy relates to all personal data held by the Trust relating to patients and employees. </w:t>
      </w:r>
      <w:r w:rsidR="005747F5" w:rsidRPr="00B56FB9">
        <w:t xml:space="preserve"> The Trust is responsible for its own records under the terms of the </w:t>
      </w:r>
      <w:r w:rsidR="001B25B6" w:rsidRPr="00B56FB9">
        <w:t>GDPR</w:t>
      </w:r>
      <w:r w:rsidR="005747F5" w:rsidRPr="00B56FB9">
        <w:t xml:space="preserve">, and it has </w:t>
      </w:r>
      <w:r w:rsidR="008148F4" w:rsidRPr="00B56FB9">
        <w:t>registered</w:t>
      </w:r>
      <w:r w:rsidR="005747F5" w:rsidRPr="00B56FB9">
        <w:t xml:space="preserve"> as a Data Controller </w:t>
      </w:r>
      <w:r w:rsidR="008148F4" w:rsidRPr="00B56FB9">
        <w:t>with</w:t>
      </w:r>
      <w:r w:rsidR="005747F5" w:rsidRPr="00B56FB9">
        <w:t xml:space="preserve"> the Informatio</w:t>
      </w:r>
      <w:r w:rsidR="008148F4" w:rsidRPr="00B56FB9">
        <w:t>n Commissioner’s Office - registration</w:t>
      </w:r>
      <w:r w:rsidR="005747F5" w:rsidRPr="00B56FB9">
        <w:t xml:space="preserve"> Z6947094 covering:</w:t>
      </w:r>
    </w:p>
    <w:p w:rsidR="008148F4" w:rsidRPr="004F38C3" w:rsidRDefault="008148F4">
      <w:pPr>
        <w:pStyle w:val="BodyText2"/>
        <w:jc w:val="both"/>
      </w:pPr>
    </w:p>
    <w:p w:rsidR="004920B7" w:rsidRPr="004F38C3" w:rsidRDefault="005747F5">
      <w:pPr>
        <w:numPr>
          <w:ilvl w:val="0"/>
          <w:numId w:val="2"/>
        </w:num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Staff Administration</w:t>
      </w:r>
    </w:p>
    <w:p w:rsidR="004920B7" w:rsidRPr="004F38C3" w:rsidRDefault="005747F5">
      <w:pPr>
        <w:numPr>
          <w:ilvl w:val="0"/>
          <w:numId w:val="2"/>
        </w:num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Accounts &amp; Records</w:t>
      </w:r>
    </w:p>
    <w:p w:rsidR="004920B7" w:rsidRPr="004F38C3" w:rsidRDefault="005747F5">
      <w:pPr>
        <w:numPr>
          <w:ilvl w:val="0"/>
          <w:numId w:val="2"/>
        </w:num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Health Administration and Services</w:t>
      </w:r>
    </w:p>
    <w:p w:rsidR="004920B7" w:rsidRPr="004F38C3" w:rsidRDefault="005747F5">
      <w:pPr>
        <w:numPr>
          <w:ilvl w:val="0"/>
          <w:numId w:val="2"/>
        </w:num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Research</w:t>
      </w:r>
    </w:p>
    <w:p w:rsidR="004920B7" w:rsidRPr="004F38C3" w:rsidRDefault="005747F5">
      <w:pPr>
        <w:numPr>
          <w:ilvl w:val="0"/>
          <w:numId w:val="2"/>
        </w:num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Crime Prevention and Prosecution of Offenders</w:t>
      </w:r>
    </w:p>
    <w:p w:rsidR="004920B7" w:rsidRPr="004F38C3" w:rsidRDefault="005747F5">
      <w:pPr>
        <w:numPr>
          <w:ilvl w:val="0"/>
          <w:numId w:val="2"/>
        </w:num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Public health</w:t>
      </w:r>
    </w:p>
    <w:p w:rsidR="004920B7" w:rsidRPr="004F38C3" w:rsidRDefault="005747F5">
      <w:pPr>
        <w:numPr>
          <w:ilvl w:val="0"/>
          <w:numId w:val="2"/>
        </w:num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Advertising Marketing &amp; Public Relations for Others</w:t>
      </w:r>
    </w:p>
    <w:p w:rsidR="004920B7" w:rsidRDefault="004920B7">
      <w:pPr>
        <w:autoSpaceDE w:val="0"/>
        <w:autoSpaceDN w:val="0"/>
        <w:adjustRightInd w:val="0"/>
        <w:rPr>
          <w:rFonts w:ascii="Arial" w:hAnsi="Arial" w:cs="Arial"/>
          <w:color w:val="231F20"/>
          <w:sz w:val="22"/>
          <w:lang w:val="en-US"/>
        </w:rPr>
      </w:pPr>
    </w:p>
    <w:p w:rsidR="00D34B49" w:rsidRPr="004F38C3" w:rsidRDefault="00D34B49">
      <w:pPr>
        <w:autoSpaceDE w:val="0"/>
        <w:autoSpaceDN w:val="0"/>
        <w:adjustRightInd w:val="0"/>
        <w:rPr>
          <w:rFonts w:ascii="Arial" w:hAnsi="Arial" w:cs="Arial"/>
          <w:color w:val="231F20"/>
          <w:sz w:val="22"/>
          <w:lang w:val="en-US"/>
        </w:rPr>
      </w:pPr>
    </w:p>
    <w:p w:rsidR="004920B7" w:rsidRPr="004F38C3" w:rsidRDefault="00D34B49">
      <w:pPr>
        <w:pStyle w:val="Heading7"/>
      </w:pPr>
      <w:r w:rsidRPr="004F38C3">
        <w:t>SUMMARY</w:t>
      </w:r>
    </w:p>
    <w:p w:rsidR="004920B7" w:rsidRPr="004F38C3" w:rsidRDefault="004920B7">
      <w:pPr>
        <w:autoSpaceDE w:val="0"/>
        <w:autoSpaceDN w:val="0"/>
        <w:adjustRightInd w:val="0"/>
        <w:rPr>
          <w:rFonts w:ascii="Arial" w:hAnsi="Arial" w:cs="Arial"/>
          <w:b/>
          <w:bCs/>
          <w:color w:val="000000"/>
          <w:sz w:val="22"/>
          <w:lang w:val="en-US"/>
        </w:rPr>
      </w:pPr>
    </w:p>
    <w:p w:rsidR="004920B7" w:rsidRDefault="005747F5">
      <w:p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The lawful and correct treatment of personal information is vital to the successful</w:t>
      </w:r>
      <w:r w:rsidR="008148F4">
        <w:rPr>
          <w:rFonts w:ascii="Arial" w:hAnsi="Arial" w:cs="Arial"/>
          <w:color w:val="231F20"/>
          <w:sz w:val="22"/>
          <w:lang w:val="en-US"/>
        </w:rPr>
        <w:t xml:space="preserve"> </w:t>
      </w:r>
      <w:r w:rsidRPr="004F38C3">
        <w:rPr>
          <w:rFonts w:ascii="Arial" w:hAnsi="Arial" w:cs="Arial"/>
          <w:color w:val="231F20"/>
          <w:sz w:val="22"/>
          <w:lang w:val="en-US"/>
        </w:rPr>
        <w:t>operation of</w:t>
      </w:r>
      <w:r w:rsidR="008148F4">
        <w:rPr>
          <w:rFonts w:ascii="Arial" w:hAnsi="Arial" w:cs="Arial"/>
          <w:color w:val="231F20"/>
          <w:sz w:val="22"/>
          <w:lang w:val="en-US"/>
        </w:rPr>
        <w:t xml:space="preserve"> the Trust.  It helps </w:t>
      </w:r>
      <w:r w:rsidRPr="004F38C3">
        <w:rPr>
          <w:rFonts w:ascii="Arial" w:hAnsi="Arial" w:cs="Arial"/>
          <w:color w:val="231F20"/>
          <w:sz w:val="22"/>
          <w:lang w:val="en-US"/>
        </w:rPr>
        <w:t>maintain confidence within the Trust, and the individuals with</w:t>
      </w:r>
      <w:r w:rsidR="008148F4">
        <w:rPr>
          <w:rFonts w:ascii="Arial" w:hAnsi="Arial" w:cs="Arial"/>
          <w:color w:val="231F20"/>
          <w:sz w:val="22"/>
          <w:lang w:val="en-US"/>
        </w:rPr>
        <w:t xml:space="preserve"> </w:t>
      </w:r>
      <w:r w:rsidRPr="004F38C3">
        <w:rPr>
          <w:rFonts w:ascii="Arial" w:hAnsi="Arial" w:cs="Arial"/>
          <w:color w:val="231F20"/>
          <w:sz w:val="22"/>
          <w:lang w:val="en-US"/>
        </w:rPr>
        <w:t>whom it de</w:t>
      </w:r>
      <w:r w:rsidR="00B56FB9">
        <w:rPr>
          <w:rFonts w:ascii="Arial" w:hAnsi="Arial" w:cs="Arial"/>
          <w:color w:val="231F20"/>
          <w:sz w:val="22"/>
          <w:lang w:val="en-US"/>
        </w:rPr>
        <w:t xml:space="preserve">als. Therefore, the Trust will </w:t>
      </w:r>
      <w:r w:rsidR="008148F4">
        <w:rPr>
          <w:rFonts w:ascii="Arial" w:hAnsi="Arial" w:cs="Arial"/>
          <w:color w:val="231F20"/>
          <w:sz w:val="22"/>
          <w:lang w:val="en-US"/>
        </w:rPr>
        <w:t xml:space="preserve">demonstrate its compliance with the </w:t>
      </w:r>
      <w:r w:rsidR="001B25B6">
        <w:rPr>
          <w:rFonts w:ascii="Arial" w:hAnsi="Arial" w:cs="Arial"/>
          <w:color w:val="231F20"/>
          <w:sz w:val="22"/>
          <w:lang w:val="en-US"/>
        </w:rPr>
        <w:t>GDPR</w:t>
      </w:r>
      <w:r w:rsidR="00B56FB9">
        <w:rPr>
          <w:rFonts w:ascii="Arial" w:hAnsi="Arial" w:cs="Arial"/>
          <w:color w:val="231F20"/>
          <w:sz w:val="22"/>
          <w:lang w:val="en-US"/>
        </w:rPr>
        <w:t xml:space="preserve"> by ensuring personal information is:</w:t>
      </w:r>
    </w:p>
    <w:p w:rsidR="00B56FB9" w:rsidRDefault="00B56FB9">
      <w:pPr>
        <w:autoSpaceDE w:val="0"/>
        <w:autoSpaceDN w:val="0"/>
        <w:adjustRightInd w:val="0"/>
        <w:jc w:val="both"/>
        <w:rPr>
          <w:rFonts w:ascii="Arial" w:hAnsi="Arial" w:cs="Arial"/>
          <w:color w:val="231F20"/>
          <w:sz w:val="22"/>
          <w:lang w:val="en-US"/>
        </w:rPr>
      </w:pPr>
    </w:p>
    <w:p w:rsidR="00B56FB9" w:rsidRPr="00B56FB9" w:rsidRDefault="00B56FB9" w:rsidP="00B56FB9">
      <w:pPr>
        <w:autoSpaceDE w:val="0"/>
        <w:autoSpaceDN w:val="0"/>
        <w:adjustRightInd w:val="0"/>
        <w:jc w:val="both"/>
        <w:rPr>
          <w:rFonts w:ascii="Arial" w:hAnsi="Arial" w:cs="Arial"/>
          <w:color w:val="231F20"/>
          <w:sz w:val="22"/>
          <w:lang w:val="en-US"/>
        </w:rPr>
      </w:pPr>
      <w:r w:rsidRPr="00B56FB9">
        <w:rPr>
          <w:rFonts w:ascii="Arial" w:hAnsi="Arial" w:cs="Arial"/>
          <w:color w:val="231F20"/>
          <w:sz w:val="22"/>
          <w:lang w:val="en-US"/>
        </w:rPr>
        <w:t>a) processed lawfully, fairly and in a transparent manner in relation to individuals;</w:t>
      </w:r>
    </w:p>
    <w:p w:rsidR="00B56FB9" w:rsidRPr="00B56FB9" w:rsidRDefault="00B56FB9" w:rsidP="00B56FB9">
      <w:pPr>
        <w:autoSpaceDE w:val="0"/>
        <w:autoSpaceDN w:val="0"/>
        <w:adjustRightInd w:val="0"/>
        <w:jc w:val="both"/>
        <w:rPr>
          <w:rFonts w:ascii="Arial" w:hAnsi="Arial" w:cs="Arial"/>
          <w:color w:val="231F20"/>
          <w:sz w:val="22"/>
          <w:lang w:val="en-US"/>
        </w:rPr>
      </w:pPr>
    </w:p>
    <w:p w:rsidR="00B56FB9" w:rsidRPr="00B56FB9" w:rsidRDefault="00B56FB9" w:rsidP="00B56FB9">
      <w:pPr>
        <w:autoSpaceDE w:val="0"/>
        <w:autoSpaceDN w:val="0"/>
        <w:adjustRightInd w:val="0"/>
        <w:jc w:val="both"/>
        <w:rPr>
          <w:rFonts w:ascii="Arial" w:hAnsi="Arial" w:cs="Arial"/>
          <w:color w:val="231F20"/>
          <w:sz w:val="22"/>
          <w:lang w:val="en-US"/>
        </w:rPr>
      </w:pPr>
      <w:r w:rsidRPr="00B56FB9">
        <w:rPr>
          <w:rFonts w:ascii="Arial" w:hAnsi="Arial" w:cs="Arial"/>
          <w:color w:val="231F20"/>
          <w:sz w:val="22"/>
          <w:lang w:val="en-US"/>
        </w:rPr>
        <w:t xml:space="preserve">b) collected for specified, explicit and legitimate purposes and not further processed in a manner that is incompatible with those purposes; </w:t>
      </w:r>
    </w:p>
    <w:p w:rsidR="00B56FB9" w:rsidRPr="00B56FB9" w:rsidRDefault="00B56FB9" w:rsidP="00B56FB9">
      <w:pPr>
        <w:autoSpaceDE w:val="0"/>
        <w:autoSpaceDN w:val="0"/>
        <w:adjustRightInd w:val="0"/>
        <w:jc w:val="both"/>
        <w:rPr>
          <w:rFonts w:ascii="Arial" w:hAnsi="Arial" w:cs="Arial"/>
          <w:color w:val="231F20"/>
          <w:sz w:val="22"/>
          <w:lang w:val="en-US"/>
        </w:rPr>
      </w:pPr>
    </w:p>
    <w:p w:rsidR="00B56FB9" w:rsidRPr="00B56FB9" w:rsidRDefault="00B56FB9" w:rsidP="00B56FB9">
      <w:pPr>
        <w:autoSpaceDE w:val="0"/>
        <w:autoSpaceDN w:val="0"/>
        <w:adjustRightInd w:val="0"/>
        <w:jc w:val="both"/>
        <w:rPr>
          <w:rFonts w:ascii="Arial" w:hAnsi="Arial" w:cs="Arial"/>
          <w:color w:val="231F20"/>
          <w:sz w:val="22"/>
          <w:lang w:val="en-US"/>
        </w:rPr>
      </w:pPr>
      <w:r w:rsidRPr="00B56FB9">
        <w:rPr>
          <w:rFonts w:ascii="Arial" w:hAnsi="Arial" w:cs="Arial"/>
          <w:color w:val="231F20"/>
          <w:sz w:val="22"/>
          <w:lang w:val="en-US"/>
        </w:rPr>
        <w:t>c) adequate, relevant and limited to what is necessary in relation to the purposes for which they are processed;</w:t>
      </w:r>
    </w:p>
    <w:p w:rsidR="00B56FB9" w:rsidRPr="00B56FB9" w:rsidRDefault="00B56FB9" w:rsidP="00B56FB9">
      <w:pPr>
        <w:autoSpaceDE w:val="0"/>
        <w:autoSpaceDN w:val="0"/>
        <w:adjustRightInd w:val="0"/>
        <w:jc w:val="both"/>
        <w:rPr>
          <w:rFonts w:ascii="Arial" w:hAnsi="Arial" w:cs="Arial"/>
          <w:color w:val="231F20"/>
          <w:sz w:val="22"/>
          <w:lang w:val="en-US"/>
        </w:rPr>
      </w:pPr>
    </w:p>
    <w:p w:rsidR="00B56FB9" w:rsidRPr="00B56FB9" w:rsidRDefault="00B56FB9" w:rsidP="00B56FB9">
      <w:pPr>
        <w:autoSpaceDE w:val="0"/>
        <w:autoSpaceDN w:val="0"/>
        <w:adjustRightInd w:val="0"/>
        <w:jc w:val="both"/>
        <w:rPr>
          <w:rFonts w:ascii="Arial" w:hAnsi="Arial" w:cs="Arial"/>
          <w:color w:val="231F20"/>
          <w:sz w:val="22"/>
          <w:lang w:val="en-US"/>
        </w:rPr>
      </w:pPr>
      <w:r w:rsidRPr="00B56FB9">
        <w:rPr>
          <w:rFonts w:ascii="Arial" w:hAnsi="Arial" w:cs="Arial"/>
          <w:color w:val="231F20"/>
          <w:sz w:val="22"/>
          <w:lang w:val="en-US"/>
        </w:rPr>
        <w:t xml:space="preserve">d) accurate and, where necessary, kept up to date; </w:t>
      </w:r>
    </w:p>
    <w:p w:rsidR="00B56FB9" w:rsidRPr="00B56FB9" w:rsidRDefault="00B56FB9" w:rsidP="00B56FB9">
      <w:pPr>
        <w:autoSpaceDE w:val="0"/>
        <w:autoSpaceDN w:val="0"/>
        <w:adjustRightInd w:val="0"/>
        <w:jc w:val="both"/>
        <w:rPr>
          <w:rFonts w:ascii="Arial" w:hAnsi="Arial" w:cs="Arial"/>
          <w:color w:val="231F20"/>
          <w:sz w:val="22"/>
          <w:lang w:val="en-US"/>
        </w:rPr>
      </w:pPr>
    </w:p>
    <w:p w:rsidR="00B56FB9" w:rsidRPr="00B56FB9" w:rsidRDefault="00B56FB9" w:rsidP="00B56FB9">
      <w:pPr>
        <w:autoSpaceDE w:val="0"/>
        <w:autoSpaceDN w:val="0"/>
        <w:adjustRightInd w:val="0"/>
        <w:jc w:val="both"/>
        <w:rPr>
          <w:rFonts w:ascii="Arial" w:hAnsi="Arial" w:cs="Arial"/>
          <w:color w:val="231F20"/>
          <w:sz w:val="22"/>
          <w:lang w:val="en-US"/>
        </w:rPr>
      </w:pPr>
      <w:r w:rsidRPr="00B56FB9">
        <w:rPr>
          <w:rFonts w:ascii="Arial" w:hAnsi="Arial" w:cs="Arial"/>
          <w:color w:val="231F20"/>
          <w:sz w:val="22"/>
          <w:lang w:val="en-US"/>
        </w:rPr>
        <w:t>e) kept in a form which permits identification of data subjects for no longer than is necessary for the purposes for which the personal data are processed; and</w:t>
      </w:r>
    </w:p>
    <w:p w:rsidR="00B56FB9" w:rsidRPr="00B56FB9" w:rsidRDefault="00B56FB9" w:rsidP="00B56FB9">
      <w:pPr>
        <w:autoSpaceDE w:val="0"/>
        <w:autoSpaceDN w:val="0"/>
        <w:adjustRightInd w:val="0"/>
        <w:jc w:val="both"/>
        <w:rPr>
          <w:rFonts w:ascii="Arial" w:hAnsi="Arial" w:cs="Arial"/>
          <w:color w:val="231F20"/>
          <w:sz w:val="22"/>
          <w:lang w:val="en-US"/>
        </w:rPr>
      </w:pPr>
    </w:p>
    <w:p w:rsidR="00B56FB9" w:rsidRDefault="00B56FB9" w:rsidP="00B56FB9">
      <w:pPr>
        <w:autoSpaceDE w:val="0"/>
        <w:autoSpaceDN w:val="0"/>
        <w:adjustRightInd w:val="0"/>
        <w:jc w:val="both"/>
        <w:rPr>
          <w:rFonts w:ascii="Arial" w:hAnsi="Arial" w:cs="Arial"/>
          <w:color w:val="231F20"/>
          <w:sz w:val="22"/>
          <w:lang w:val="en-US"/>
        </w:rPr>
      </w:pPr>
      <w:r w:rsidRPr="00B56FB9">
        <w:rPr>
          <w:rFonts w:ascii="Arial" w:hAnsi="Arial" w:cs="Arial"/>
          <w:color w:val="231F20"/>
          <w:sz w:val="22"/>
          <w:lang w:val="en-US"/>
        </w:rPr>
        <w:t>f) processed in a manner that ensures appropriate security of the personal data, including protection against unauthorised or unlawful processing and against accidental loss, destruction or damage, using appropriate techni</w:t>
      </w:r>
      <w:r>
        <w:rPr>
          <w:rFonts w:ascii="Arial" w:hAnsi="Arial" w:cs="Arial"/>
          <w:color w:val="231F20"/>
          <w:sz w:val="22"/>
          <w:lang w:val="en-US"/>
        </w:rPr>
        <w:t>cal or organisational measures.</w:t>
      </w:r>
    </w:p>
    <w:p w:rsidR="00B56FB9" w:rsidRPr="004F38C3" w:rsidRDefault="00B56FB9">
      <w:pPr>
        <w:autoSpaceDE w:val="0"/>
        <w:autoSpaceDN w:val="0"/>
        <w:adjustRightInd w:val="0"/>
        <w:jc w:val="both"/>
        <w:rPr>
          <w:rFonts w:ascii="Arial" w:hAnsi="Arial" w:cs="Arial"/>
          <w:color w:val="231F20"/>
          <w:sz w:val="22"/>
          <w:lang w:val="en-US"/>
        </w:rPr>
      </w:pPr>
    </w:p>
    <w:p w:rsidR="004920B7" w:rsidRPr="004F38C3" w:rsidRDefault="004920B7">
      <w:pPr>
        <w:autoSpaceDE w:val="0"/>
        <w:autoSpaceDN w:val="0"/>
        <w:adjustRightInd w:val="0"/>
        <w:jc w:val="both"/>
        <w:rPr>
          <w:rFonts w:ascii="Arial" w:hAnsi="Arial" w:cs="Arial"/>
          <w:color w:val="231F20"/>
          <w:sz w:val="22"/>
          <w:lang w:val="en-US"/>
        </w:rPr>
      </w:pPr>
    </w:p>
    <w:p w:rsidR="00D34B49" w:rsidRDefault="00D34B49">
      <w:pPr>
        <w:rPr>
          <w:rFonts w:ascii="Arial" w:hAnsi="Arial" w:cs="Arial"/>
          <w:color w:val="231F20"/>
          <w:sz w:val="22"/>
          <w:lang w:val="en-US"/>
        </w:rPr>
      </w:pPr>
      <w:r>
        <w:rPr>
          <w:rFonts w:ascii="Arial" w:hAnsi="Arial" w:cs="Arial"/>
          <w:color w:val="231F20"/>
          <w:sz w:val="22"/>
          <w:lang w:val="en-US"/>
        </w:rPr>
        <w:br w:type="page"/>
      </w:r>
    </w:p>
    <w:p w:rsidR="004920B7" w:rsidRDefault="004920B7">
      <w:pPr>
        <w:autoSpaceDE w:val="0"/>
        <w:autoSpaceDN w:val="0"/>
        <w:adjustRightInd w:val="0"/>
        <w:jc w:val="both"/>
        <w:rPr>
          <w:rFonts w:ascii="Arial" w:hAnsi="Arial" w:cs="Arial"/>
          <w:color w:val="231F20"/>
          <w:sz w:val="22"/>
          <w:lang w:val="en-US"/>
        </w:rPr>
      </w:pPr>
    </w:p>
    <w:p w:rsidR="0010514F" w:rsidRDefault="00D34B49" w:rsidP="00BE0F7C">
      <w:pPr>
        <w:pStyle w:val="Heading7"/>
      </w:pPr>
      <w:r>
        <w:t xml:space="preserve">KEY PRINCIPLES </w:t>
      </w:r>
    </w:p>
    <w:p w:rsidR="00BE0F7C" w:rsidRDefault="00BE0F7C" w:rsidP="0010514F">
      <w:pPr>
        <w:pStyle w:val="Default"/>
        <w:rPr>
          <w:sz w:val="22"/>
          <w:szCs w:val="22"/>
        </w:rPr>
      </w:pPr>
    </w:p>
    <w:p w:rsidR="0010514F" w:rsidRDefault="0010514F" w:rsidP="00BE0F7C">
      <w:pPr>
        <w:pStyle w:val="Default"/>
        <w:numPr>
          <w:ilvl w:val="0"/>
          <w:numId w:val="7"/>
        </w:numPr>
        <w:spacing w:after="28"/>
        <w:rPr>
          <w:sz w:val="22"/>
          <w:szCs w:val="22"/>
        </w:rPr>
      </w:pPr>
      <w:r>
        <w:rPr>
          <w:sz w:val="22"/>
          <w:szCs w:val="22"/>
        </w:rPr>
        <w:t xml:space="preserve">All staff must </w:t>
      </w:r>
      <w:r w:rsidR="00250E08">
        <w:rPr>
          <w:sz w:val="22"/>
          <w:szCs w:val="22"/>
        </w:rPr>
        <w:t>complete</w:t>
      </w:r>
      <w:r>
        <w:rPr>
          <w:sz w:val="22"/>
          <w:szCs w:val="22"/>
        </w:rPr>
        <w:t xml:space="preserve"> Information Governance training every year. </w:t>
      </w:r>
    </w:p>
    <w:p w:rsidR="0010514F" w:rsidRDefault="007B0119" w:rsidP="00BE0F7C">
      <w:pPr>
        <w:pStyle w:val="Default"/>
        <w:numPr>
          <w:ilvl w:val="0"/>
          <w:numId w:val="7"/>
        </w:numPr>
        <w:spacing w:after="28"/>
        <w:rPr>
          <w:sz w:val="22"/>
          <w:szCs w:val="22"/>
        </w:rPr>
      </w:pPr>
      <w:r>
        <w:rPr>
          <w:sz w:val="22"/>
          <w:szCs w:val="22"/>
        </w:rPr>
        <w:t xml:space="preserve">New </w:t>
      </w:r>
      <w:r w:rsidR="0010514F">
        <w:rPr>
          <w:sz w:val="22"/>
          <w:szCs w:val="22"/>
        </w:rPr>
        <w:t>process</w:t>
      </w:r>
      <w:r>
        <w:rPr>
          <w:sz w:val="22"/>
          <w:szCs w:val="22"/>
        </w:rPr>
        <w:t>es</w:t>
      </w:r>
      <w:r w:rsidR="001B25B6">
        <w:rPr>
          <w:sz w:val="22"/>
          <w:szCs w:val="22"/>
        </w:rPr>
        <w:t xml:space="preserve"> or system</w:t>
      </w:r>
      <w:r>
        <w:rPr>
          <w:sz w:val="22"/>
          <w:szCs w:val="22"/>
        </w:rPr>
        <w:t>s</w:t>
      </w:r>
      <w:r w:rsidR="0010514F">
        <w:rPr>
          <w:sz w:val="22"/>
          <w:szCs w:val="22"/>
        </w:rPr>
        <w:t xml:space="preserve"> involving the use of person-identifiable information</w:t>
      </w:r>
      <w:r>
        <w:rPr>
          <w:sz w:val="22"/>
          <w:szCs w:val="22"/>
        </w:rPr>
        <w:t xml:space="preserve"> must have a </w:t>
      </w:r>
      <w:r w:rsidR="00250E08">
        <w:rPr>
          <w:sz w:val="22"/>
          <w:szCs w:val="22"/>
        </w:rPr>
        <w:t xml:space="preserve">Data </w:t>
      </w:r>
      <w:r w:rsidR="001B25B6">
        <w:rPr>
          <w:sz w:val="22"/>
          <w:szCs w:val="22"/>
        </w:rPr>
        <w:t xml:space="preserve">Privacy Impact Assessment completed and approved.  </w:t>
      </w:r>
      <w:r w:rsidR="0010514F">
        <w:rPr>
          <w:sz w:val="22"/>
          <w:szCs w:val="22"/>
        </w:rPr>
        <w:t xml:space="preserve"> </w:t>
      </w:r>
    </w:p>
    <w:p w:rsidR="0010514F" w:rsidRDefault="001B25B6" w:rsidP="00BE0F7C">
      <w:pPr>
        <w:pStyle w:val="Default"/>
        <w:numPr>
          <w:ilvl w:val="0"/>
          <w:numId w:val="7"/>
        </w:numPr>
        <w:spacing w:after="28"/>
        <w:rPr>
          <w:sz w:val="22"/>
          <w:szCs w:val="22"/>
        </w:rPr>
      </w:pPr>
      <w:r>
        <w:rPr>
          <w:sz w:val="22"/>
          <w:szCs w:val="22"/>
        </w:rPr>
        <w:t xml:space="preserve">All information </w:t>
      </w:r>
      <w:r w:rsidR="007B0119">
        <w:rPr>
          <w:sz w:val="22"/>
          <w:szCs w:val="22"/>
        </w:rPr>
        <w:t>processing</w:t>
      </w:r>
      <w:r>
        <w:rPr>
          <w:sz w:val="22"/>
          <w:szCs w:val="22"/>
        </w:rPr>
        <w:t xml:space="preserve"> and assets must be recorded by the IG team</w:t>
      </w:r>
      <w:r w:rsidR="0010514F">
        <w:rPr>
          <w:sz w:val="22"/>
          <w:szCs w:val="22"/>
        </w:rPr>
        <w:t xml:space="preserve">. </w:t>
      </w:r>
    </w:p>
    <w:p w:rsidR="0010514F" w:rsidRDefault="001B25B6" w:rsidP="00BE0F7C">
      <w:pPr>
        <w:pStyle w:val="Default"/>
        <w:numPr>
          <w:ilvl w:val="0"/>
          <w:numId w:val="7"/>
        </w:numPr>
        <w:spacing w:after="28"/>
        <w:rPr>
          <w:sz w:val="22"/>
          <w:szCs w:val="22"/>
        </w:rPr>
      </w:pPr>
      <w:r>
        <w:rPr>
          <w:sz w:val="22"/>
          <w:szCs w:val="22"/>
        </w:rPr>
        <w:t xml:space="preserve">The Data Security &amp; Protection </w:t>
      </w:r>
      <w:r w:rsidR="0010514F">
        <w:rPr>
          <w:sz w:val="22"/>
          <w:szCs w:val="22"/>
        </w:rPr>
        <w:t xml:space="preserve">Toolkit </w:t>
      </w:r>
      <w:r>
        <w:rPr>
          <w:sz w:val="22"/>
          <w:szCs w:val="22"/>
        </w:rPr>
        <w:t>records evidence and demonstrates compliance with GDPR.</w:t>
      </w:r>
      <w:r w:rsidR="0010514F">
        <w:rPr>
          <w:sz w:val="22"/>
          <w:szCs w:val="22"/>
        </w:rPr>
        <w:t xml:space="preserve"> </w:t>
      </w:r>
    </w:p>
    <w:p w:rsidR="0010514F" w:rsidRDefault="0010514F" w:rsidP="00BE0F7C">
      <w:pPr>
        <w:pStyle w:val="Default"/>
        <w:numPr>
          <w:ilvl w:val="0"/>
          <w:numId w:val="7"/>
        </w:numPr>
        <w:spacing w:after="28"/>
        <w:rPr>
          <w:sz w:val="22"/>
          <w:szCs w:val="22"/>
        </w:rPr>
      </w:pPr>
      <w:r>
        <w:rPr>
          <w:sz w:val="22"/>
          <w:szCs w:val="22"/>
        </w:rPr>
        <w:t xml:space="preserve">Only authorised staff should have access to person-identifiable information. </w:t>
      </w:r>
    </w:p>
    <w:p w:rsidR="0010514F" w:rsidRDefault="0010514F" w:rsidP="00BE0F7C">
      <w:pPr>
        <w:pStyle w:val="Default"/>
        <w:numPr>
          <w:ilvl w:val="0"/>
          <w:numId w:val="7"/>
        </w:numPr>
        <w:spacing w:after="28"/>
        <w:rPr>
          <w:sz w:val="22"/>
          <w:szCs w:val="22"/>
        </w:rPr>
      </w:pPr>
      <w:r>
        <w:rPr>
          <w:sz w:val="22"/>
          <w:szCs w:val="22"/>
        </w:rPr>
        <w:t>All confidentiality breac</w:t>
      </w:r>
      <w:r w:rsidR="001B25B6">
        <w:rPr>
          <w:sz w:val="22"/>
          <w:szCs w:val="22"/>
        </w:rPr>
        <w:t>hes must be reported via Datix and notified to the IG team within 72 hours.</w:t>
      </w:r>
    </w:p>
    <w:p w:rsidR="0010514F" w:rsidRDefault="0010514F" w:rsidP="00BE0F7C">
      <w:pPr>
        <w:pStyle w:val="Default"/>
        <w:numPr>
          <w:ilvl w:val="0"/>
          <w:numId w:val="7"/>
        </w:numPr>
        <w:spacing w:after="28"/>
        <w:rPr>
          <w:sz w:val="22"/>
          <w:szCs w:val="22"/>
        </w:rPr>
      </w:pPr>
      <w:r>
        <w:rPr>
          <w:sz w:val="22"/>
          <w:szCs w:val="22"/>
        </w:rPr>
        <w:t xml:space="preserve">The Information Governance Team will answer all queries on confidentiality issues in the first instance. </w:t>
      </w:r>
    </w:p>
    <w:p w:rsidR="0010514F" w:rsidRPr="004F38C3" w:rsidRDefault="0010514F">
      <w:pPr>
        <w:autoSpaceDE w:val="0"/>
        <w:autoSpaceDN w:val="0"/>
        <w:adjustRightInd w:val="0"/>
        <w:jc w:val="both"/>
        <w:rPr>
          <w:rFonts w:ascii="Arial" w:hAnsi="Arial" w:cs="Arial"/>
          <w:color w:val="231F20"/>
          <w:sz w:val="22"/>
          <w:lang w:val="en-US"/>
        </w:rPr>
      </w:pPr>
    </w:p>
    <w:p w:rsidR="004920B7" w:rsidRPr="004F38C3" w:rsidRDefault="00D34B49">
      <w:pPr>
        <w:pStyle w:val="Heading7"/>
      </w:pPr>
      <w:r w:rsidRPr="004F38C3">
        <w:t>RESPONSIBILITIES</w:t>
      </w:r>
    </w:p>
    <w:p w:rsidR="004920B7" w:rsidRPr="008148F4" w:rsidRDefault="004920B7">
      <w:pPr>
        <w:rPr>
          <w:rFonts w:ascii="Arial" w:hAnsi="Arial" w:cs="Arial"/>
          <w:sz w:val="22"/>
          <w:szCs w:val="22"/>
          <w:lang w:val="en-US"/>
        </w:rPr>
      </w:pPr>
    </w:p>
    <w:p w:rsidR="00BE30A3" w:rsidRPr="008148F4" w:rsidRDefault="00F06829" w:rsidP="00BE30A3">
      <w:pPr>
        <w:rPr>
          <w:rFonts w:ascii="Arial" w:hAnsi="Arial" w:cs="Arial"/>
          <w:b/>
          <w:sz w:val="22"/>
          <w:szCs w:val="22"/>
        </w:rPr>
      </w:pPr>
      <w:r>
        <w:rPr>
          <w:rFonts w:ascii="Arial" w:hAnsi="Arial" w:cs="Arial"/>
          <w:b/>
          <w:sz w:val="22"/>
          <w:szCs w:val="22"/>
        </w:rPr>
        <w:t>Chief Executive</w:t>
      </w:r>
    </w:p>
    <w:p w:rsidR="00BE30A3" w:rsidRPr="008148F4" w:rsidRDefault="00BE30A3" w:rsidP="00BE30A3">
      <w:pPr>
        <w:rPr>
          <w:rFonts w:ascii="Arial" w:hAnsi="Arial" w:cs="Arial"/>
          <w:sz w:val="22"/>
          <w:szCs w:val="22"/>
        </w:rPr>
      </w:pPr>
      <w:r w:rsidRPr="008148F4">
        <w:rPr>
          <w:rFonts w:ascii="Arial" w:hAnsi="Arial" w:cs="Arial"/>
          <w:sz w:val="22"/>
          <w:szCs w:val="22"/>
        </w:rPr>
        <w:t xml:space="preserve">The Chief Executive has overall accountability and responsibility for Information Governance and is required to provide assurance that all </w:t>
      </w:r>
      <w:r w:rsidR="00F06829">
        <w:rPr>
          <w:rFonts w:ascii="Arial" w:hAnsi="Arial" w:cs="Arial"/>
          <w:sz w:val="22"/>
          <w:szCs w:val="22"/>
        </w:rPr>
        <w:t>data protection</w:t>
      </w:r>
      <w:r w:rsidR="008148F4">
        <w:rPr>
          <w:rFonts w:ascii="Arial" w:hAnsi="Arial" w:cs="Arial"/>
          <w:sz w:val="22"/>
          <w:szCs w:val="22"/>
        </w:rPr>
        <w:t xml:space="preserve"> risks</w:t>
      </w:r>
      <w:r w:rsidRPr="008148F4">
        <w:rPr>
          <w:rFonts w:ascii="Arial" w:hAnsi="Arial" w:cs="Arial"/>
          <w:sz w:val="22"/>
          <w:szCs w:val="22"/>
        </w:rPr>
        <w:t xml:space="preserve"> are effectively managed and mitigated.</w:t>
      </w:r>
    </w:p>
    <w:p w:rsidR="00BE30A3" w:rsidRPr="008148F4" w:rsidRDefault="00BE30A3" w:rsidP="00BE30A3">
      <w:pPr>
        <w:rPr>
          <w:rFonts w:ascii="Arial" w:hAnsi="Arial" w:cs="Arial"/>
          <w:sz w:val="22"/>
          <w:szCs w:val="22"/>
        </w:rPr>
      </w:pPr>
    </w:p>
    <w:p w:rsidR="00BE30A3" w:rsidRPr="008148F4" w:rsidRDefault="00BE30A3" w:rsidP="00BE30A3">
      <w:pPr>
        <w:rPr>
          <w:rFonts w:ascii="Arial" w:hAnsi="Arial" w:cs="Arial"/>
          <w:b/>
          <w:sz w:val="22"/>
          <w:szCs w:val="22"/>
        </w:rPr>
      </w:pPr>
      <w:r w:rsidRPr="008148F4">
        <w:rPr>
          <w:rFonts w:ascii="Arial" w:hAnsi="Arial" w:cs="Arial"/>
          <w:b/>
          <w:sz w:val="22"/>
          <w:szCs w:val="22"/>
        </w:rPr>
        <w:t>Senior Information Risk Owner (SIRO)</w:t>
      </w:r>
    </w:p>
    <w:p w:rsidR="00BE30A3" w:rsidRPr="008148F4" w:rsidRDefault="00BE30A3" w:rsidP="00BE30A3">
      <w:pPr>
        <w:rPr>
          <w:rFonts w:ascii="Arial" w:hAnsi="Arial" w:cs="Arial"/>
          <w:sz w:val="22"/>
          <w:szCs w:val="22"/>
        </w:rPr>
      </w:pPr>
      <w:r w:rsidRPr="008148F4">
        <w:rPr>
          <w:rFonts w:ascii="Arial" w:hAnsi="Arial" w:cs="Arial"/>
          <w:sz w:val="22"/>
          <w:szCs w:val="22"/>
        </w:rPr>
        <w:t>The SIRO</w:t>
      </w:r>
      <w:r w:rsidR="006134E1">
        <w:rPr>
          <w:rFonts w:ascii="Arial" w:hAnsi="Arial" w:cs="Arial"/>
          <w:sz w:val="22"/>
          <w:szCs w:val="22"/>
        </w:rPr>
        <w:t xml:space="preserve"> is the Director of Finance &amp; Resources.  </w:t>
      </w:r>
      <w:r w:rsidR="007F7C0D">
        <w:rPr>
          <w:rFonts w:ascii="Arial" w:hAnsi="Arial" w:cs="Arial"/>
          <w:sz w:val="22"/>
          <w:szCs w:val="22"/>
        </w:rPr>
        <w:t xml:space="preserve">The </w:t>
      </w:r>
      <w:r w:rsidRPr="008148F4">
        <w:rPr>
          <w:rFonts w:ascii="Arial" w:hAnsi="Arial" w:cs="Arial"/>
          <w:sz w:val="22"/>
          <w:szCs w:val="22"/>
        </w:rPr>
        <w:t>SIRO ensur</w:t>
      </w:r>
      <w:r w:rsidR="007F7C0D">
        <w:rPr>
          <w:rFonts w:ascii="Arial" w:hAnsi="Arial" w:cs="Arial"/>
          <w:sz w:val="22"/>
          <w:szCs w:val="22"/>
        </w:rPr>
        <w:t>es</w:t>
      </w:r>
      <w:r w:rsidRPr="008148F4">
        <w:rPr>
          <w:rFonts w:ascii="Arial" w:hAnsi="Arial" w:cs="Arial"/>
          <w:sz w:val="22"/>
          <w:szCs w:val="22"/>
        </w:rPr>
        <w:t xml:space="preserve"> that identified information security </w:t>
      </w:r>
      <w:r w:rsidR="00F06829">
        <w:rPr>
          <w:rFonts w:ascii="Arial" w:hAnsi="Arial" w:cs="Arial"/>
          <w:sz w:val="22"/>
          <w:szCs w:val="22"/>
        </w:rPr>
        <w:t>incidents/risks</w:t>
      </w:r>
      <w:r w:rsidRPr="008148F4">
        <w:rPr>
          <w:rFonts w:ascii="Arial" w:hAnsi="Arial" w:cs="Arial"/>
          <w:sz w:val="22"/>
          <w:szCs w:val="22"/>
        </w:rPr>
        <w:t xml:space="preserve"> are followed up and incidents managed. </w:t>
      </w:r>
      <w:r w:rsidR="00F06829">
        <w:rPr>
          <w:rFonts w:ascii="Arial" w:hAnsi="Arial" w:cs="Arial"/>
          <w:sz w:val="22"/>
          <w:szCs w:val="22"/>
        </w:rPr>
        <w:t xml:space="preserve"> </w:t>
      </w:r>
      <w:r w:rsidRPr="008148F4">
        <w:rPr>
          <w:rFonts w:ascii="Arial" w:hAnsi="Arial" w:cs="Arial"/>
          <w:sz w:val="22"/>
          <w:szCs w:val="22"/>
        </w:rPr>
        <w:t xml:space="preserve">They ensure that the Board </w:t>
      </w:r>
      <w:r w:rsidR="00F06829">
        <w:rPr>
          <w:rFonts w:ascii="Arial" w:hAnsi="Arial" w:cs="Arial"/>
          <w:sz w:val="22"/>
          <w:szCs w:val="22"/>
        </w:rPr>
        <w:t xml:space="preserve">is briefed on all </w:t>
      </w:r>
      <w:r w:rsidR="001B25B6">
        <w:rPr>
          <w:rFonts w:ascii="Arial" w:hAnsi="Arial" w:cs="Arial"/>
          <w:sz w:val="22"/>
          <w:szCs w:val="22"/>
        </w:rPr>
        <w:t>GDPR</w:t>
      </w:r>
      <w:r w:rsidR="00F06829">
        <w:rPr>
          <w:rFonts w:ascii="Arial" w:hAnsi="Arial" w:cs="Arial"/>
          <w:sz w:val="22"/>
          <w:szCs w:val="22"/>
        </w:rPr>
        <w:t xml:space="preserve"> </w:t>
      </w:r>
      <w:r w:rsidRPr="008148F4">
        <w:rPr>
          <w:rFonts w:ascii="Arial" w:hAnsi="Arial" w:cs="Arial"/>
          <w:sz w:val="22"/>
          <w:szCs w:val="22"/>
        </w:rPr>
        <w:t xml:space="preserve">issues. The role </w:t>
      </w:r>
      <w:r w:rsidR="007F7C0D">
        <w:rPr>
          <w:rFonts w:ascii="Arial" w:hAnsi="Arial" w:cs="Arial"/>
          <w:sz w:val="22"/>
          <w:szCs w:val="22"/>
        </w:rPr>
        <w:t>is</w:t>
      </w:r>
      <w:r w:rsidRPr="008148F4">
        <w:rPr>
          <w:rFonts w:ascii="Arial" w:hAnsi="Arial" w:cs="Arial"/>
          <w:sz w:val="22"/>
          <w:szCs w:val="22"/>
        </w:rPr>
        <w:t xml:space="preserve"> supported by the Trust’s </w:t>
      </w:r>
      <w:r w:rsidR="0021421D">
        <w:rPr>
          <w:rFonts w:ascii="Arial" w:hAnsi="Arial" w:cs="Arial"/>
          <w:sz w:val="22"/>
          <w:szCs w:val="22"/>
        </w:rPr>
        <w:t>Data Protection Officer.</w:t>
      </w:r>
    </w:p>
    <w:p w:rsidR="00BE30A3" w:rsidRPr="008148F4" w:rsidRDefault="00BE30A3" w:rsidP="00BE30A3">
      <w:pPr>
        <w:rPr>
          <w:rFonts w:ascii="Arial" w:hAnsi="Arial" w:cs="Arial"/>
          <w:sz w:val="22"/>
          <w:szCs w:val="22"/>
        </w:rPr>
      </w:pPr>
    </w:p>
    <w:p w:rsidR="0002002B" w:rsidRDefault="0002002B" w:rsidP="00BE30A3">
      <w:pPr>
        <w:pStyle w:val="Default"/>
        <w:rPr>
          <w:b/>
          <w:bCs/>
          <w:color w:val="auto"/>
          <w:sz w:val="22"/>
          <w:szCs w:val="22"/>
        </w:rPr>
      </w:pPr>
      <w:r>
        <w:rPr>
          <w:b/>
          <w:bCs/>
          <w:color w:val="auto"/>
          <w:sz w:val="22"/>
          <w:szCs w:val="22"/>
        </w:rPr>
        <w:t>Caldicott Guardian</w:t>
      </w:r>
    </w:p>
    <w:p w:rsidR="00BE30A3" w:rsidRPr="008148F4" w:rsidRDefault="00BE30A3" w:rsidP="00FF5746">
      <w:pPr>
        <w:pStyle w:val="Default"/>
        <w:rPr>
          <w:color w:val="auto"/>
          <w:sz w:val="22"/>
          <w:szCs w:val="22"/>
        </w:rPr>
      </w:pPr>
      <w:r w:rsidRPr="008148F4">
        <w:rPr>
          <w:color w:val="auto"/>
          <w:sz w:val="22"/>
          <w:szCs w:val="22"/>
        </w:rPr>
        <w:t>The C</w:t>
      </w:r>
      <w:r w:rsidR="0002002B">
        <w:rPr>
          <w:color w:val="auto"/>
          <w:sz w:val="22"/>
          <w:szCs w:val="22"/>
        </w:rPr>
        <w:t>aldicott Guardian’s role is to a</w:t>
      </w:r>
      <w:r w:rsidRPr="008148F4">
        <w:rPr>
          <w:color w:val="auto"/>
          <w:sz w:val="22"/>
          <w:szCs w:val="22"/>
        </w:rPr>
        <w:t>ctively support the implementation of proc</w:t>
      </w:r>
      <w:r w:rsidR="0021421D">
        <w:rPr>
          <w:color w:val="auto"/>
          <w:sz w:val="22"/>
          <w:szCs w:val="22"/>
        </w:rPr>
        <w:t>esses and procedures to ensure c</w:t>
      </w:r>
      <w:r w:rsidRPr="008148F4">
        <w:rPr>
          <w:color w:val="auto"/>
          <w:sz w:val="22"/>
          <w:szCs w:val="22"/>
        </w:rPr>
        <w:t>onfidentiality and Data Protection are properly em</w:t>
      </w:r>
      <w:r w:rsidR="00FF5746">
        <w:rPr>
          <w:color w:val="auto"/>
          <w:sz w:val="22"/>
          <w:szCs w:val="22"/>
        </w:rPr>
        <w:t>bedded within the organisation.</w:t>
      </w:r>
    </w:p>
    <w:p w:rsidR="00BE30A3" w:rsidRDefault="00BE30A3" w:rsidP="00BE30A3">
      <w:pPr>
        <w:pStyle w:val="Default"/>
        <w:spacing w:after="51"/>
        <w:rPr>
          <w:sz w:val="22"/>
          <w:szCs w:val="22"/>
        </w:rPr>
      </w:pPr>
    </w:p>
    <w:p w:rsidR="00C01A28" w:rsidRDefault="001B25B6" w:rsidP="007A2A9E">
      <w:pPr>
        <w:pStyle w:val="Default"/>
        <w:jc w:val="both"/>
        <w:rPr>
          <w:color w:val="auto"/>
          <w:sz w:val="22"/>
          <w:szCs w:val="22"/>
        </w:rPr>
      </w:pPr>
      <w:r>
        <w:rPr>
          <w:b/>
          <w:color w:val="auto"/>
          <w:sz w:val="22"/>
          <w:szCs w:val="22"/>
        </w:rPr>
        <w:t xml:space="preserve">Data Protection Officer / </w:t>
      </w:r>
      <w:r w:rsidR="0030036C">
        <w:rPr>
          <w:b/>
          <w:color w:val="auto"/>
          <w:sz w:val="22"/>
          <w:szCs w:val="22"/>
        </w:rPr>
        <w:t>Head of Information Governance</w:t>
      </w:r>
      <w:r w:rsidR="007A2A9E" w:rsidRPr="008148F4">
        <w:rPr>
          <w:color w:val="auto"/>
          <w:sz w:val="22"/>
          <w:szCs w:val="22"/>
        </w:rPr>
        <w:t xml:space="preserve"> </w:t>
      </w:r>
    </w:p>
    <w:p w:rsidR="007A2A9E" w:rsidRDefault="00C01A28" w:rsidP="00C01A28">
      <w:pPr>
        <w:pStyle w:val="Default"/>
        <w:jc w:val="both"/>
        <w:rPr>
          <w:sz w:val="22"/>
          <w:szCs w:val="22"/>
        </w:rPr>
      </w:pPr>
      <w:r>
        <w:rPr>
          <w:color w:val="auto"/>
          <w:sz w:val="22"/>
          <w:szCs w:val="22"/>
        </w:rPr>
        <w:t>The</w:t>
      </w:r>
      <w:r w:rsidR="007A2A9E" w:rsidRPr="008148F4">
        <w:rPr>
          <w:color w:val="auto"/>
          <w:sz w:val="22"/>
          <w:szCs w:val="22"/>
        </w:rPr>
        <w:t xml:space="preserve"> </w:t>
      </w:r>
      <w:r w:rsidR="001B25B6">
        <w:rPr>
          <w:color w:val="auto"/>
          <w:sz w:val="22"/>
          <w:szCs w:val="22"/>
        </w:rPr>
        <w:t xml:space="preserve">Head of Information Governance </w:t>
      </w:r>
      <w:r w:rsidR="0002344C">
        <w:rPr>
          <w:color w:val="auto"/>
          <w:sz w:val="22"/>
          <w:szCs w:val="22"/>
        </w:rPr>
        <w:t xml:space="preserve">is the appointed </w:t>
      </w:r>
      <w:r w:rsidR="007A2A9E" w:rsidRPr="008148F4">
        <w:rPr>
          <w:color w:val="auto"/>
          <w:sz w:val="22"/>
          <w:szCs w:val="22"/>
        </w:rPr>
        <w:t xml:space="preserve">Data Protection </w:t>
      </w:r>
      <w:r w:rsidR="0002344C">
        <w:rPr>
          <w:color w:val="auto"/>
          <w:sz w:val="22"/>
          <w:szCs w:val="22"/>
        </w:rPr>
        <w:t>Officer</w:t>
      </w:r>
      <w:r w:rsidR="007A2A9E" w:rsidRPr="008148F4">
        <w:rPr>
          <w:color w:val="auto"/>
          <w:sz w:val="22"/>
          <w:szCs w:val="22"/>
        </w:rPr>
        <w:t xml:space="preserve"> for the Trust an</w:t>
      </w:r>
      <w:r w:rsidR="00FF5746">
        <w:rPr>
          <w:color w:val="auto"/>
          <w:sz w:val="22"/>
          <w:szCs w:val="22"/>
        </w:rPr>
        <w:t>d has</w:t>
      </w:r>
      <w:r w:rsidR="007A2A9E" w:rsidRPr="008148F4">
        <w:rPr>
          <w:color w:val="auto"/>
          <w:sz w:val="22"/>
          <w:szCs w:val="22"/>
        </w:rPr>
        <w:t xml:space="preserve"> responsibility for confidentiality and security issues for all </w:t>
      </w:r>
      <w:r w:rsidR="0002344C">
        <w:rPr>
          <w:color w:val="auto"/>
          <w:sz w:val="22"/>
          <w:szCs w:val="22"/>
        </w:rPr>
        <w:t xml:space="preserve">patients and </w:t>
      </w:r>
      <w:r w:rsidR="007A2A9E" w:rsidRPr="008148F4">
        <w:rPr>
          <w:color w:val="auto"/>
          <w:sz w:val="22"/>
          <w:szCs w:val="22"/>
        </w:rPr>
        <w:t xml:space="preserve">staff. </w:t>
      </w:r>
    </w:p>
    <w:p w:rsidR="007A2A9E" w:rsidRPr="008148F4" w:rsidRDefault="007A2A9E" w:rsidP="00BE30A3">
      <w:pPr>
        <w:pStyle w:val="Default"/>
        <w:spacing w:after="51"/>
        <w:rPr>
          <w:sz w:val="22"/>
          <w:szCs w:val="22"/>
        </w:rPr>
      </w:pPr>
    </w:p>
    <w:p w:rsidR="0021421D" w:rsidRDefault="00BE30A3" w:rsidP="00BE30A3">
      <w:pPr>
        <w:pStyle w:val="Default"/>
        <w:jc w:val="both"/>
        <w:rPr>
          <w:b/>
          <w:bCs/>
          <w:color w:val="auto"/>
          <w:sz w:val="22"/>
          <w:szCs w:val="22"/>
        </w:rPr>
      </w:pPr>
      <w:r w:rsidRPr="008148F4">
        <w:rPr>
          <w:b/>
          <w:bCs/>
          <w:color w:val="auto"/>
          <w:sz w:val="22"/>
          <w:szCs w:val="22"/>
        </w:rPr>
        <w:t>Directors, Senior</w:t>
      </w:r>
      <w:r w:rsidR="00286F5B">
        <w:rPr>
          <w:b/>
          <w:bCs/>
          <w:color w:val="auto"/>
          <w:sz w:val="22"/>
          <w:szCs w:val="22"/>
        </w:rPr>
        <w:t>/</w:t>
      </w:r>
      <w:r w:rsidR="0021421D">
        <w:rPr>
          <w:b/>
          <w:bCs/>
          <w:color w:val="auto"/>
          <w:sz w:val="22"/>
          <w:szCs w:val="22"/>
        </w:rPr>
        <w:t>Line Managers</w:t>
      </w:r>
    </w:p>
    <w:p w:rsidR="00BE30A3" w:rsidRPr="008148F4" w:rsidRDefault="00C01A28" w:rsidP="00BE30A3">
      <w:pPr>
        <w:pStyle w:val="Default"/>
        <w:jc w:val="both"/>
        <w:rPr>
          <w:color w:val="auto"/>
          <w:sz w:val="22"/>
          <w:szCs w:val="22"/>
        </w:rPr>
      </w:pPr>
      <w:r w:rsidRPr="00C01A28">
        <w:rPr>
          <w:bCs/>
          <w:color w:val="auto"/>
          <w:sz w:val="22"/>
          <w:szCs w:val="22"/>
        </w:rPr>
        <w:t>R</w:t>
      </w:r>
      <w:r w:rsidR="00BE30A3" w:rsidRPr="008148F4">
        <w:rPr>
          <w:color w:val="auto"/>
          <w:sz w:val="22"/>
          <w:szCs w:val="22"/>
        </w:rPr>
        <w:t xml:space="preserve">esponsible for ensuring that all staff </w:t>
      </w:r>
      <w:r w:rsidR="00A83C7A">
        <w:rPr>
          <w:color w:val="auto"/>
          <w:sz w:val="22"/>
          <w:szCs w:val="22"/>
        </w:rPr>
        <w:t xml:space="preserve">undertake annual mandatory Information Governance training and </w:t>
      </w:r>
      <w:r w:rsidR="00BE30A3" w:rsidRPr="008148F4">
        <w:rPr>
          <w:color w:val="auto"/>
          <w:sz w:val="22"/>
          <w:szCs w:val="22"/>
        </w:rPr>
        <w:t xml:space="preserve">are aware of and understand their obligations and duties in line with this policy. </w:t>
      </w:r>
    </w:p>
    <w:p w:rsidR="00BE30A3" w:rsidRPr="008148F4" w:rsidRDefault="00BE30A3" w:rsidP="00BE30A3">
      <w:pPr>
        <w:pStyle w:val="Default"/>
        <w:spacing w:after="51"/>
        <w:rPr>
          <w:sz w:val="22"/>
          <w:szCs w:val="22"/>
        </w:rPr>
      </w:pPr>
    </w:p>
    <w:p w:rsidR="00BE30A3" w:rsidRPr="008148F4" w:rsidRDefault="00BE30A3" w:rsidP="00BE30A3">
      <w:pPr>
        <w:rPr>
          <w:rFonts w:ascii="Arial" w:hAnsi="Arial" w:cs="Arial"/>
          <w:b/>
          <w:sz w:val="22"/>
          <w:szCs w:val="22"/>
        </w:rPr>
      </w:pPr>
      <w:r w:rsidRPr="008148F4">
        <w:rPr>
          <w:rFonts w:ascii="Arial" w:hAnsi="Arial" w:cs="Arial"/>
          <w:b/>
          <w:sz w:val="22"/>
          <w:szCs w:val="22"/>
        </w:rPr>
        <w:t>Information Asset Owners</w:t>
      </w:r>
    </w:p>
    <w:p w:rsidR="00BE30A3" w:rsidRPr="008148F4" w:rsidRDefault="00BE30A3" w:rsidP="00BE30A3">
      <w:pPr>
        <w:rPr>
          <w:rFonts w:ascii="Arial" w:hAnsi="Arial" w:cs="Arial"/>
          <w:sz w:val="22"/>
          <w:szCs w:val="22"/>
        </w:rPr>
      </w:pPr>
      <w:r w:rsidRPr="008148F4">
        <w:rPr>
          <w:rFonts w:ascii="Arial" w:hAnsi="Arial" w:cs="Arial"/>
          <w:sz w:val="22"/>
          <w:szCs w:val="22"/>
        </w:rPr>
        <w:t xml:space="preserve">The Information Asset Owner (IAO) will be a member of staff who is responsible for information assets in their department. </w:t>
      </w:r>
      <w:r w:rsidR="0021421D">
        <w:rPr>
          <w:rFonts w:ascii="Arial" w:hAnsi="Arial" w:cs="Arial"/>
          <w:sz w:val="22"/>
          <w:szCs w:val="22"/>
        </w:rPr>
        <w:t xml:space="preserve"> All i</w:t>
      </w:r>
      <w:r w:rsidRPr="008148F4">
        <w:rPr>
          <w:rFonts w:ascii="Arial" w:hAnsi="Arial" w:cs="Arial"/>
          <w:sz w:val="22"/>
          <w:szCs w:val="22"/>
        </w:rPr>
        <w:t xml:space="preserve">nformation </w:t>
      </w:r>
      <w:r w:rsidR="0021421D">
        <w:rPr>
          <w:rFonts w:ascii="Arial" w:hAnsi="Arial" w:cs="Arial"/>
          <w:sz w:val="22"/>
          <w:szCs w:val="22"/>
        </w:rPr>
        <w:t>a</w:t>
      </w:r>
      <w:r w:rsidRPr="008148F4">
        <w:rPr>
          <w:rFonts w:ascii="Arial" w:hAnsi="Arial" w:cs="Arial"/>
          <w:sz w:val="22"/>
          <w:szCs w:val="22"/>
        </w:rPr>
        <w:t xml:space="preserve">ssets </w:t>
      </w:r>
      <w:r w:rsidR="0021421D">
        <w:rPr>
          <w:rFonts w:ascii="Arial" w:hAnsi="Arial" w:cs="Arial"/>
          <w:sz w:val="22"/>
          <w:szCs w:val="22"/>
        </w:rPr>
        <w:t>within the organisation must be</w:t>
      </w:r>
      <w:r w:rsidRPr="008148F4">
        <w:rPr>
          <w:rFonts w:ascii="Arial" w:hAnsi="Arial" w:cs="Arial"/>
          <w:sz w:val="22"/>
          <w:szCs w:val="22"/>
        </w:rPr>
        <w:t xml:space="preserve"> identified and </w:t>
      </w:r>
      <w:r w:rsidR="0021421D">
        <w:rPr>
          <w:rFonts w:ascii="Arial" w:hAnsi="Arial" w:cs="Arial"/>
          <w:sz w:val="22"/>
          <w:szCs w:val="22"/>
        </w:rPr>
        <w:t>risk managed</w:t>
      </w:r>
      <w:r w:rsidRPr="008148F4">
        <w:rPr>
          <w:rFonts w:ascii="Arial" w:hAnsi="Arial" w:cs="Arial"/>
          <w:sz w:val="22"/>
          <w:szCs w:val="22"/>
        </w:rPr>
        <w:t>.</w:t>
      </w:r>
    </w:p>
    <w:p w:rsidR="00BE30A3" w:rsidRPr="008148F4" w:rsidRDefault="00BE30A3" w:rsidP="00BE30A3">
      <w:pPr>
        <w:spacing w:before="120"/>
        <w:rPr>
          <w:rFonts w:ascii="Arial" w:hAnsi="Arial" w:cs="Arial"/>
          <w:sz w:val="22"/>
          <w:szCs w:val="22"/>
        </w:rPr>
      </w:pPr>
    </w:p>
    <w:p w:rsidR="0021421D" w:rsidRDefault="007A2A9E" w:rsidP="00BE30A3">
      <w:pPr>
        <w:pStyle w:val="Default"/>
        <w:rPr>
          <w:color w:val="auto"/>
          <w:sz w:val="22"/>
          <w:szCs w:val="22"/>
        </w:rPr>
      </w:pPr>
      <w:r>
        <w:rPr>
          <w:b/>
          <w:bCs/>
          <w:color w:val="auto"/>
          <w:sz w:val="22"/>
          <w:szCs w:val="22"/>
        </w:rPr>
        <w:t>All e</w:t>
      </w:r>
      <w:r w:rsidR="00BE30A3" w:rsidRPr="008148F4">
        <w:rPr>
          <w:b/>
          <w:bCs/>
          <w:color w:val="auto"/>
          <w:sz w:val="22"/>
          <w:szCs w:val="22"/>
        </w:rPr>
        <w:t>mployees</w:t>
      </w:r>
    </w:p>
    <w:p w:rsidR="00BE30A3" w:rsidRPr="008148F4" w:rsidRDefault="00BE30A3" w:rsidP="00BE30A3">
      <w:pPr>
        <w:pStyle w:val="Default"/>
        <w:rPr>
          <w:color w:val="auto"/>
          <w:sz w:val="22"/>
          <w:szCs w:val="22"/>
        </w:rPr>
      </w:pPr>
      <w:r w:rsidRPr="008148F4">
        <w:rPr>
          <w:color w:val="auto"/>
          <w:sz w:val="22"/>
          <w:szCs w:val="22"/>
        </w:rPr>
        <w:t>All West Suffolk NHS</w:t>
      </w:r>
      <w:r w:rsidR="00FF5746">
        <w:rPr>
          <w:color w:val="auto"/>
          <w:sz w:val="22"/>
          <w:szCs w:val="22"/>
        </w:rPr>
        <w:t xml:space="preserve"> Foundation Trust</w:t>
      </w:r>
      <w:r w:rsidRPr="008148F4">
        <w:rPr>
          <w:color w:val="auto"/>
          <w:sz w:val="22"/>
          <w:szCs w:val="22"/>
        </w:rPr>
        <w:t xml:space="preserve"> employees are responsible for ensuring</w:t>
      </w:r>
      <w:r w:rsidR="007A2A9E">
        <w:rPr>
          <w:color w:val="auto"/>
          <w:sz w:val="22"/>
          <w:szCs w:val="22"/>
        </w:rPr>
        <w:t xml:space="preserve"> that they undertake annual mandatory Information Governance training and</w:t>
      </w:r>
      <w:r w:rsidRPr="008148F4">
        <w:rPr>
          <w:color w:val="auto"/>
          <w:sz w:val="22"/>
          <w:szCs w:val="22"/>
        </w:rPr>
        <w:t xml:space="preserve"> that they understand and comply with their duties and responsibilities in line with this policy. </w:t>
      </w:r>
    </w:p>
    <w:p w:rsidR="004920B7" w:rsidRPr="004F38C3" w:rsidRDefault="004920B7">
      <w:pPr>
        <w:autoSpaceDE w:val="0"/>
        <w:autoSpaceDN w:val="0"/>
        <w:adjustRightInd w:val="0"/>
        <w:rPr>
          <w:rFonts w:ascii="Arial" w:hAnsi="Arial" w:cs="Arial"/>
          <w:color w:val="231F20"/>
          <w:sz w:val="22"/>
          <w:lang w:val="en-US"/>
        </w:rPr>
      </w:pPr>
    </w:p>
    <w:p w:rsidR="004920B7" w:rsidRPr="004F38C3" w:rsidRDefault="002F74AC">
      <w:pPr>
        <w:pStyle w:val="Heading7"/>
        <w:numPr>
          <w:ilvl w:val="0"/>
          <w:numId w:val="0"/>
        </w:numPr>
      </w:pPr>
      <w:r>
        <w:lastRenderedPageBreak/>
        <w:t>6</w:t>
      </w:r>
      <w:r w:rsidR="005747F5" w:rsidRPr="004F38C3">
        <w:tab/>
      </w:r>
      <w:r w:rsidR="00D34B49" w:rsidRPr="004F38C3">
        <w:t xml:space="preserve">DATA PROTECTION </w:t>
      </w:r>
      <w:r w:rsidR="00D34B49">
        <w:t>OVERVIEW</w:t>
      </w:r>
    </w:p>
    <w:p w:rsidR="004920B7" w:rsidRPr="004F38C3" w:rsidRDefault="004920B7">
      <w:pPr>
        <w:autoSpaceDE w:val="0"/>
        <w:autoSpaceDN w:val="0"/>
        <w:adjustRightInd w:val="0"/>
        <w:rPr>
          <w:rFonts w:ascii="Arial" w:hAnsi="Arial" w:cs="Arial"/>
          <w:b/>
          <w:bCs/>
          <w:color w:val="000000"/>
          <w:sz w:val="22"/>
          <w:lang w:val="en-US"/>
        </w:rPr>
      </w:pPr>
    </w:p>
    <w:p w:rsidR="00E52B61" w:rsidRDefault="005747F5" w:rsidP="00E52B61">
      <w:p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The Trust</w:t>
      </w:r>
      <w:r w:rsidR="00CC5CF1">
        <w:rPr>
          <w:rFonts w:ascii="Arial" w:hAnsi="Arial" w:cs="Arial"/>
          <w:color w:val="231F20"/>
          <w:sz w:val="22"/>
          <w:lang w:val="en-US"/>
        </w:rPr>
        <w:t xml:space="preserve"> must comply with </w:t>
      </w:r>
      <w:r w:rsidR="00E52B61">
        <w:rPr>
          <w:rFonts w:ascii="Arial" w:hAnsi="Arial" w:cs="Arial"/>
          <w:color w:val="231F20"/>
          <w:sz w:val="22"/>
          <w:lang w:val="en-US"/>
        </w:rPr>
        <w:t xml:space="preserve">the 6 principles of </w:t>
      </w:r>
      <w:r w:rsidR="00CC5CF1">
        <w:rPr>
          <w:rFonts w:ascii="Arial" w:hAnsi="Arial" w:cs="Arial"/>
          <w:color w:val="231F20"/>
          <w:sz w:val="22"/>
          <w:lang w:val="en-US"/>
        </w:rPr>
        <w:t>the Gene</w:t>
      </w:r>
      <w:r w:rsidR="00E52B61">
        <w:rPr>
          <w:rFonts w:ascii="Arial" w:hAnsi="Arial" w:cs="Arial"/>
          <w:color w:val="231F20"/>
          <w:sz w:val="22"/>
          <w:lang w:val="en-US"/>
        </w:rPr>
        <w:t>ral Data Protection Regulation.  Personal information will be :</w:t>
      </w:r>
    </w:p>
    <w:p w:rsidR="00E52B61" w:rsidRDefault="00E52B61" w:rsidP="00E52B61">
      <w:pPr>
        <w:autoSpaceDE w:val="0"/>
        <w:autoSpaceDN w:val="0"/>
        <w:adjustRightInd w:val="0"/>
        <w:jc w:val="both"/>
        <w:rPr>
          <w:rFonts w:ascii="Arial" w:hAnsi="Arial" w:cs="Arial"/>
          <w:color w:val="231F20"/>
          <w:sz w:val="22"/>
          <w:lang w:val="en-US"/>
        </w:rPr>
      </w:pPr>
    </w:p>
    <w:p w:rsidR="00E52B61" w:rsidRPr="00B56FB9" w:rsidRDefault="00E52B61" w:rsidP="00E52B61">
      <w:pPr>
        <w:autoSpaceDE w:val="0"/>
        <w:autoSpaceDN w:val="0"/>
        <w:adjustRightInd w:val="0"/>
        <w:ind w:left="720"/>
        <w:jc w:val="both"/>
        <w:rPr>
          <w:rFonts w:ascii="Arial" w:hAnsi="Arial" w:cs="Arial"/>
          <w:color w:val="231F20"/>
          <w:sz w:val="22"/>
          <w:lang w:val="en-US"/>
        </w:rPr>
      </w:pPr>
      <w:r w:rsidRPr="00B56FB9">
        <w:rPr>
          <w:rFonts w:ascii="Arial" w:hAnsi="Arial" w:cs="Arial"/>
          <w:color w:val="231F20"/>
          <w:sz w:val="22"/>
          <w:lang w:val="en-US"/>
        </w:rPr>
        <w:t>a) processed lawfully, fairly and in a transparent manner in relation to individuals;</w:t>
      </w:r>
    </w:p>
    <w:p w:rsidR="00E52B61" w:rsidRPr="00B56FB9" w:rsidRDefault="00E52B61" w:rsidP="00E52B61">
      <w:pPr>
        <w:autoSpaceDE w:val="0"/>
        <w:autoSpaceDN w:val="0"/>
        <w:adjustRightInd w:val="0"/>
        <w:ind w:left="720"/>
        <w:jc w:val="both"/>
        <w:rPr>
          <w:rFonts w:ascii="Arial" w:hAnsi="Arial" w:cs="Arial"/>
          <w:color w:val="231F20"/>
          <w:sz w:val="22"/>
          <w:lang w:val="en-US"/>
        </w:rPr>
      </w:pPr>
    </w:p>
    <w:p w:rsidR="00E52B61" w:rsidRPr="00B56FB9" w:rsidRDefault="00E52B61" w:rsidP="00E52B61">
      <w:pPr>
        <w:autoSpaceDE w:val="0"/>
        <w:autoSpaceDN w:val="0"/>
        <w:adjustRightInd w:val="0"/>
        <w:ind w:left="720"/>
        <w:jc w:val="both"/>
        <w:rPr>
          <w:rFonts w:ascii="Arial" w:hAnsi="Arial" w:cs="Arial"/>
          <w:color w:val="231F20"/>
          <w:sz w:val="22"/>
          <w:lang w:val="en-US"/>
        </w:rPr>
      </w:pPr>
      <w:r w:rsidRPr="00B56FB9">
        <w:rPr>
          <w:rFonts w:ascii="Arial" w:hAnsi="Arial" w:cs="Arial"/>
          <w:color w:val="231F20"/>
          <w:sz w:val="22"/>
          <w:lang w:val="en-US"/>
        </w:rPr>
        <w:t xml:space="preserve">b) collected for specified, explicit and legitimate purposes and not further processed in a manner that is incompatible with those purposes; </w:t>
      </w:r>
    </w:p>
    <w:p w:rsidR="00E52B61" w:rsidRPr="00B56FB9" w:rsidRDefault="00E52B61" w:rsidP="00E52B61">
      <w:pPr>
        <w:autoSpaceDE w:val="0"/>
        <w:autoSpaceDN w:val="0"/>
        <w:adjustRightInd w:val="0"/>
        <w:ind w:left="720"/>
        <w:jc w:val="both"/>
        <w:rPr>
          <w:rFonts w:ascii="Arial" w:hAnsi="Arial" w:cs="Arial"/>
          <w:color w:val="231F20"/>
          <w:sz w:val="22"/>
          <w:lang w:val="en-US"/>
        </w:rPr>
      </w:pPr>
    </w:p>
    <w:p w:rsidR="00E52B61" w:rsidRPr="00B56FB9" w:rsidRDefault="00E52B61" w:rsidP="00E52B61">
      <w:pPr>
        <w:autoSpaceDE w:val="0"/>
        <w:autoSpaceDN w:val="0"/>
        <w:adjustRightInd w:val="0"/>
        <w:ind w:left="720"/>
        <w:jc w:val="both"/>
        <w:rPr>
          <w:rFonts w:ascii="Arial" w:hAnsi="Arial" w:cs="Arial"/>
          <w:color w:val="231F20"/>
          <w:sz w:val="22"/>
          <w:lang w:val="en-US"/>
        </w:rPr>
      </w:pPr>
      <w:r w:rsidRPr="00B56FB9">
        <w:rPr>
          <w:rFonts w:ascii="Arial" w:hAnsi="Arial" w:cs="Arial"/>
          <w:color w:val="231F20"/>
          <w:sz w:val="22"/>
          <w:lang w:val="en-US"/>
        </w:rPr>
        <w:t>c) adequate, relevant and limited to what is necessary in relation to the purposes for which they are processed;</w:t>
      </w:r>
    </w:p>
    <w:p w:rsidR="00E52B61" w:rsidRPr="00B56FB9" w:rsidRDefault="00E52B61" w:rsidP="00E52B61">
      <w:pPr>
        <w:autoSpaceDE w:val="0"/>
        <w:autoSpaceDN w:val="0"/>
        <w:adjustRightInd w:val="0"/>
        <w:ind w:left="720"/>
        <w:jc w:val="both"/>
        <w:rPr>
          <w:rFonts w:ascii="Arial" w:hAnsi="Arial" w:cs="Arial"/>
          <w:color w:val="231F20"/>
          <w:sz w:val="22"/>
          <w:lang w:val="en-US"/>
        </w:rPr>
      </w:pPr>
    </w:p>
    <w:p w:rsidR="00E52B61" w:rsidRPr="00B56FB9" w:rsidRDefault="00E52B61" w:rsidP="00E52B61">
      <w:pPr>
        <w:autoSpaceDE w:val="0"/>
        <w:autoSpaceDN w:val="0"/>
        <w:adjustRightInd w:val="0"/>
        <w:ind w:left="720"/>
        <w:jc w:val="both"/>
        <w:rPr>
          <w:rFonts w:ascii="Arial" w:hAnsi="Arial" w:cs="Arial"/>
          <w:color w:val="231F20"/>
          <w:sz w:val="22"/>
          <w:lang w:val="en-US"/>
        </w:rPr>
      </w:pPr>
      <w:r w:rsidRPr="00B56FB9">
        <w:rPr>
          <w:rFonts w:ascii="Arial" w:hAnsi="Arial" w:cs="Arial"/>
          <w:color w:val="231F20"/>
          <w:sz w:val="22"/>
          <w:lang w:val="en-US"/>
        </w:rPr>
        <w:t xml:space="preserve">d) accurate and, where necessary, kept up to date; </w:t>
      </w:r>
    </w:p>
    <w:p w:rsidR="00E52B61" w:rsidRPr="00B56FB9" w:rsidRDefault="00E52B61" w:rsidP="00E52B61">
      <w:pPr>
        <w:autoSpaceDE w:val="0"/>
        <w:autoSpaceDN w:val="0"/>
        <w:adjustRightInd w:val="0"/>
        <w:ind w:left="720"/>
        <w:jc w:val="both"/>
        <w:rPr>
          <w:rFonts w:ascii="Arial" w:hAnsi="Arial" w:cs="Arial"/>
          <w:color w:val="231F20"/>
          <w:sz w:val="22"/>
          <w:lang w:val="en-US"/>
        </w:rPr>
      </w:pPr>
    </w:p>
    <w:p w:rsidR="00E52B61" w:rsidRPr="00B56FB9" w:rsidRDefault="00E52B61" w:rsidP="00E52B61">
      <w:pPr>
        <w:autoSpaceDE w:val="0"/>
        <w:autoSpaceDN w:val="0"/>
        <w:adjustRightInd w:val="0"/>
        <w:ind w:left="720"/>
        <w:jc w:val="both"/>
        <w:rPr>
          <w:rFonts w:ascii="Arial" w:hAnsi="Arial" w:cs="Arial"/>
          <w:color w:val="231F20"/>
          <w:sz w:val="22"/>
          <w:lang w:val="en-US"/>
        </w:rPr>
      </w:pPr>
      <w:r w:rsidRPr="00B56FB9">
        <w:rPr>
          <w:rFonts w:ascii="Arial" w:hAnsi="Arial" w:cs="Arial"/>
          <w:color w:val="231F20"/>
          <w:sz w:val="22"/>
          <w:lang w:val="en-US"/>
        </w:rPr>
        <w:t>e) kept in a form which permits identification of data subjects for no longer than is necessary for the purposes for which the personal data are processed; and</w:t>
      </w:r>
    </w:p>
    <w:p w:rsidR="00E52B61" w:rsidRPr="00B56FB9" w:rsidRDefault="00E52B61" w:rsidP="00E52B61">
      <w:pPr>
        <w:autoSpaceDE w:val="0"/>
        <w:autoSpaceDN w:val="0"/>
        <w:adjustRightInd w:val="0"/>
        <w:ind w:left="720"/>
        <w:jc w:val="both"/>
        <w:rPr>
          <w:rFonts w:ascii="Arial" w:hAnsi="Arial" w:cs="Arial"/>
          <w:color w:val="231F20"/>
          <w:sz w:val="22"/>
          <w:lang w:val="en-US"/>
        </w:rPr>
      </w:pPr>
    </w:p>
    <w:p w:rsidR="00E52B61" w:rsidRDefault="00E52B61" w:rsidP="00E52B61">
      <w:pPr>
        <w:autoSpaceDE w:val="0"/>
        <w:autoSpaceDN w:val="0"/>
        <w:adjustRightInd w:val="0"/>
        <w:ind w:left="720"/>
        <w:jc w:val="both"/>
        <w:rPr>
          <w:rFonts w:ascii="Arial" w:hAnsi="Arial" w:cs="Arial"/>
          <w:color w:val="231F20"/>
          <w:sz w:val="22"/>
          <w:lang w:val="en-US"/>
        </w:rPr>
      </w:pPr>
      <w:r w:rsidRPr="00B56FB9">
        <w:rPr>
          <w:rFonts w:ascii="Arial" w:hAnsi="Arial" w:cs="Arial"/>
          <w:color w:val="231F20"/>
          <w:sz w:val="22"/>
          <w:lang w:val="en-US"/>
        </w:rPr>
        <w:t>f) processed in a manner that ensures appropriate security of the personal data, including protection against unauthorised or unlawful processing and against accidental loss, destruction or damage, using appropriate techni</w:t>
      </w:r>
      <w:r>
        <w:rPr>
          <w:rFonts w:ascii="Arial" w:hAnsi="Arial" w:cs="Arial"/>
          <w:color w:val="231F20"/>
          <w:sz w:val="22"/>
          <w:lang w:val="en-US"/>
        </w:rPr>
        <w:t>cal or organisational measures.</w:t>
      </w:r>
    </w:p>
    <w:p w:rsidR="00E52B61" w:rsidRPr="004F38C3" w:rsidRDefault="00E52B61" w:rsidP="00E52B61">
      <w:pPr>
        <w:autoSpaceDE w:val="0"/>
        <w:autoSpaceDN w:val="0"/>
        <w:adjustRightInd w:val="0"/>
        <w:jc w:val="both"/>
        <w:rPr>
          <w:rFonts w:ascii="Arial" w:hAnsi="Arial" w:cs="Arial"/>
          <w:color w:val="231F20"/>
          <w:sz w:val="22"/>
          <w:lang w:val="en-US"/>
        </w:rPr>
      </w:pPr>
    </w:p>
    <w:p w:rsidR="004920B7" w:rsidRDefault="004920B7">
      <w:pPr>
        <w:pStyle w:val="BodyTextIndent3"/>
        <w:ind w:left="0"/>
      </w:pPr>
    </w:p>
    <w:p w:rsidR="002F74AC" w:rsidRPr="002F74AC" w:rsidRDefault="002F74AC">
      <w:pPr>
        <w:pStyle w:val="BodyTextIndent3"/>
        <w:ind w:left="0"/>
        <w:rPr>
          <w:b/>
        </w:rPr>
      </w:pPr>
      <w:r w:rsidRPr="002F74AC">
        <w:rPr>
          <w:b/>
        </w:rPr>
        <w:t>Individual’s Rights</w:t>
      </w:r>
    </w:p>
    <w:p w:rsidR="004920B7" w:rsidRPr="004F38C3" w:rsidRDefault="004920B7">
      <w:pPr>
        <w:tabs>
          <w:tab w:val="left" w:pos="1560"/>
          <w:tab w:val="left" w:pos="2400"/>
        </w:tabs>
        <w:jc w:val="both"/>
        <w:rPr>
          <w:rFonts w:ascii="Arial" w:hAnsi="Arial" w:cs="Arial"/>
          <w:sz w:val="22"/>
        </w:rPr>
      </w:pPr>
    </w:p>
    <w:p w:rsidR="004920B7" w:rsidRDefault="005747F5">
      <w:pPr>
        <w:tabs>
          <w:tab w:val="left" w:pos="720"/>
          <w:tab w:val="left" w:pos="1560"/>
          <w:tab w:val="left" w:pos="2400"/>
        </w:tabs>
        <w:jc w:val="both"/>
        <w:rPr>
          <w:rFonts w:ascii="Arial" w:hAnsi="Arial" w:cs="Arial"/>
          <w:sz w:val="22"/>
        </w:rPr>
      </w:pPr>
      <w:r w:rsidRPr="004F38C3">
        <w:rPr>
          <w:rFonts w:ascii="Arial" w:hAnsi="Arial" w:cs="Arial"/>
          <w:sz w:val="22"/>
        </w:rPr>
        <w:t xml:space="preserve">The </w:t>
      </w:r>
      <w:r w:rsidR="001B25B6">
        <w:rPr>
          <w:rFonts w:ascii="Arial" w:hAnsi="Arial" w:cs="Arial"/>
          <w:sz w:val="22"/>
        </w:rPr>
        <w:t>GDPR</w:t>
      </w:r>
      <w:r w:rsidRPr="004F38C3">
        <w:rPr>
          <w:rFonts w:ascii="Arial" w:hAnsi="Arial" w:cs="Arial"/>
          <w:sz w:val="22"/>
        </w:rPr>
        <w:t xml:space="preserve"> gives rights to individuals in respect of their own personal da</w:t>
      </w:r>
      <w:r w:rsidR="00DE6F7B">
        <w:rPr>
          <w:rFonts w:ascii="Arial" w:hAnsi="Arial" w:cs="Arial"/>
          <w:sz w:val="22"/>
        </w:rPr>
        <w:t xml:space="preserve">ta held by others.  These are: </w:t>
      </w:r>
    </w:p>
    <w:p w:rsidR="00DE6F7B" w:rsidRPr="004F38C3" w:rsidRDefault="00DE6F7B">
      <w:pPr>
        <w:tabs>
          <w:tab w:val="left" w:pos="720"/>
          <w:tab w:val="left" w:pos="1560"/>
          <w:tab w:val="left" w:pos="2400"/>
        </w:tabs>
        <w:jc w:val="both"/>
        <w:rPr>
          <w:rFonts w:ascii="Arial" w:hAnsi="Arial" w:cs="Arial"/>
          <w:sz w:val="22"/>
        </w:rPr>
      </w:pPr>
    </w:p>
    <w:p w:rsidR="004920B7" w:rsidRPr="00DE6F7B" w:rsidRDefault="007E267B" w:rsidP="0010514F">
      <w:pPr>
        <w:numPr>
          <w:ilvl w:val="0"/>
          <w:numId w:val="4"/>
        </w:numPr>
        <w:tabs>
          <w:tab w:val="left" w:pos="1560"/>
        </w:tabs>
        <w:jc w:val="both"/>
        <w:rPr>
          <w:rFonts w:ascii="Arial" w:hAnsi="Arial" w:cs="Arial"/>
          <w:sz w:val="22"/>
        </w:rPr>
      </w:pPr>
      <w:r>
        <w:rPr>
          <w:rFonts w:ascii="Arial" w:hAnsi="Arial" w:cs="Arial"/>
          <w:sz w:val="22"/>
        </w:rPr>
        <w:t>Right of subject access</w:t>
      </w:r>
    </w:p>
    <w:p w:rsidR="004920B7" w:rsidRPr="00DE6F7B" w:rsidRDefault="005747F5" w:rsidP="0010514F">
      <w:pPr>
        <w:numPr>
          <w:ilvl w:val="0"/>
          <w:numId w:val="4"/>
        </w:numPr>
        <w:tabs>
          <w:tab w:val="left" w:pos="1560"/>
        </w:tabs>
        <w:jc w:val="both"/>
        <w:rPr>
          <w:rFonts w:ascii="Arial" w:hAnsi="Arial" w:cs="Arial"/>
          <w:sz w:val="22"/>
        </w:rPr>
      </w:pPr>
      <w:r w:rsidRPr="00DE6F7B">
        <w:rPr>
          <w:rFonts w:ascii="Arial" w:hAnsi="Arial" w:cs="Arial"/>
          <w:sz w:val="22"/>
        </w:rPr>
        <w:t>Right to prevent processing</w:t>
      </w:r>
    </w:p>
    <w:p w:rsidR="00CC5CF1" w:rsidRDefault="007E267B" w:rsidP="0010514F">
      <w:pPr>
        <w:numPr>
          <w:ilvl w:val="0"/>
          <w:numId w:val="4"/>
        </w:numPr>
        <w:tabs>
          <w:tab w:val="left" w:pos="1560"/>
        </w:tabs>
        <w:jc w:val="both"/>
        <w:rPr>
          <w:rFonts w:ascii="Arial" w:hAnsi="Arial" w:cs="Arial"/>
          <w:sz w:val="22"/>
        </w:rPr>
      </w:pPr>
      <w:r>
        <w:rPr>
          <w:rFonts w:ascii="Arial" w:hAnsi="Arial" w:cs="Arial"/>
          <w:sz w:val="22"/>
        </w:rPr>
        <w:t>Right to be forgotten</w:t>
      </w:r>
    </w:p>
    <w:p w:rsidR="00DE6F7B" w:rsidRDefault="00DE6F7B" w:rsidP="0010514F">
      <w:pPr>
        <w:numPr>
          <w:ilvl w:val="0"/>
          <w:numId w:val="4"/>
        </w:numPr>
        <w:tabs>
          <w:tab w:val="left" w:pos="1560"/>
        </w:tabs>
        <w:jc w:val="both"/>
        <w:rPr>
          <w:rFonts w:ascii="Arial" w:hAnsi="Arial" w:cs="Arial"/>
          <w:sz w:val="22"/>
        </w:rPr>
      </w:pPr>
      <w:r>
        <w:rPr>
          <w:rFonts w:ascii="Arial" w:hAnsi="Arial" w:cs="Arial"/>
          <w:sz w:val="22"/>
        </w:rPr>
        <w:t>Right to erasure</w:t>
      </w:r>
    </w:p>
    <w:p w:rsidR="00DE6F7B" w:rsidRPr="00DE6F7B" w:rsidRDefault="00DE6F7B" w:rsidP="0010514F">
      <w:pPr>
        <w:numPr>
          <w:ilvl w:val="0"/>
          <w:numId w:val="4"/>
        </w:numPr>
        <w:tabs>
          <w:tab w:val="left" w:pos="1560"/>
        </w:tabs>
        <w:jc w:val="both"/>
        <w:rPr>
          <w:rFonts w:ascii="Arial" w:hAnsi="Arial" w:cs="Arial"/>
          <w:sz w:val="22"/>
        </w:rPr>
      </w:pPr>
      <w:r>
        <w:rPr>
          <w:rFonts w:ascii="Arial" w:hAnsi="Arial" w:cs="Arial"/>
          <w:sz w:val="22"/>
        </w:rPr>
        <w:t xml:space="preserve">Right to have </w:t>
      </w:r>
      <w:r w:rsidR="007E267B">
        <w:rPr>
          <w:rFonts w:ascii="Arial" w:hAnsi="Arial" w:cs="Arial"/>
          <w:sz w:val="22"/>
        </w:rPr>
        <w:t>information rectified</w:t>
      </w:r>
    </w:p>
    <w:p w:rsidR="004920B7" w:rsidRPr="00DE6F7B" w:rsidRDefault="005747F5" w:rsidP="0010514F">
      <w:pPr>
        <w:numPr>
          <w:ilvl w:val="0"/>
          <w:numId w:val="4"/>
        </w:numPr>
        <w:tabs>
          <w:tab w:val="left" w:pos="1560"/>
        </w:tabs>
        <w:jc w:val="both"/>
        <w:rPr>
          <w:rFonts w:ascii="Arial" w:hAnsi="Arial" w:cs="Arial"/>
          <w:sz w:val="22"/>
        </w:rPr>
      </w:pPr>
      <w:r w:rsidRPr="00DE6F7B">
        <w:rPr>
          <w:rFonts w:ascii="Arial" w:hAnsi="Arial" w:cs="Arial"/>
          <w:sz w:val="22"/>
        </w:rPr>
        <w:t>Rights in relati</w:t>
      </w:r>
      <w:r w:rsidR="007E267B">
        <w:rPr>
          <w:rFonts w:ascii="Arial" w:hAnsi="Arial" w:cs="Arial"/>
          <w:sz w:val="22"/>
        </w:rPr>
        <w:t>on to automated decision taking</w:t>
      </w:r>
    </w:p>
    <w:p w:rsidR="009C12C5" w:rsidRPr="004F38C3" w:rsidRDefault="009C12C5">
      <w:pPr>
        <w:autoSpaceDE w:val="0"/>
        <w:autoSpaceDN w:val="0"/>
        <w:adjustRightInd w:val="0"/>
        <w:jc w:val="both"/>
        <w:rPr>
          <w:rFonts w:ascii="Arial" w:hAnsi="Arial" w:cs="Arial"/>
          <w:color w:val="231F20"/>
          <w:sz w:val="22"/>
          <w:lang w:val="en-US"/>
        </w:rPr>
      </w:pPr>
    </w:p>
    <w:p w:rsidR="004920B7" w:rsidRPr="004F38C3" w:rsidRDefault="00CC5CF1">
      <w:pPr>
        <w:autoSpaceDE w:val="0"/>
        <w:autoSpaceDN w:val="0"/>
        <w:adjustRightInd w:val="0"/>
        <w:rPr>
          <w:rFonts w:ascii="Arial" w:hAnsi="Arial" w:cs="Arial"/>
          <w:b/>
          <w:bCs/>
          <w:color w:val="000000"/>
          <w:sz w:val="22"/>
          <w:lang w:val="en-US"/>
        </w:rPr>
      </w:pPr>
      <w:r>
        <w:rPr>
          <w:rFonts w:ascii="Arial" w:hAnsi="Arial" w:cs="Arial"/>
          <w:b/>
          <w:bCs/>
          <w:color w:val="000000"/>
          <w:sz w:val="22"/>
          <w:lang w:val="en-US"/>
        </w:rPr>
        <w:t>Responsibilities</w:t>
      </w:r>
      <w:r w:rsidR="009206C5">
        <w:rPr>
          <w:rFonts w:ascii="Arial" w:hAnsi="Arial" w:cs="Arial"/>
          <w:b/>
          <w:bCs/>
          <w:color w:val="000000"/>
          <w:sz w:val="22"/>
          <w:lang w:val="en-US"/>
        </w:rPr>
        <w:t xml:space="preserve"> </w:t>
      </w:r>
      <w:r w:rsidR="005747F5" w:rsidRPr="004F38C3">
        <w:rPr>
          <w:rFonts w:ascii="Arial" w:hAnsi="Arial" w:cs="Arial"/>
          <w:b/>
          <w:bCs/>
          <w:color w:val="000000"/>
          <w:sz w:val="22"/>
          <w:lang w:val="en-US"/>
        </w:rPr>
        <w:t>of Individual Data Users</w:t>
      </w:r>
    </w:p>
    <w:p w:rsidR="004920B7" w:rsidRPr="004F38C3" w:rsidRDefault="004920B7">
      <w:pPr>
        <w:autoSpaceDE w:val="0"/>
        <w:autoSpaceDN w:val="0"/>
        <w:adjustRightInd w:val="0"/>
        <w:rPr>
          <w:rFonts w:ascii="Arial" w:hAnsi="Arial" w:cs="Arial"/>
          <w:b/>
          <w:bCs/>
          <w:color w:val="000000"/>
          <w:sz w:val="22"/>
          <w:lang w:val="en-US"/>
        </w:rPr>
      </w:pPr>
    </w:p>
    <w:p w:rsidR="0042548A" w:rsidRPr="004F38C3" w:rsidRDefault="005747F5" w:rsidP="0042548A">
      <w:p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All employees of the Trust who record</w:t>
      </w:r>
      <w:r w:rsidR="0042548A">
        <w:rPr>
          <w:rFonts w:ascii="Arial" w:hAnsi="Arial" w:cs="Arial"/>
          <w:color w:val="231F20"/>
          <w:sz w:val="22"/>
          <w:lang w:val="en-US"/>
        </w:rPr>
        <w:t>/</w:t>
      </w:r>
      <w:r w:rsidRPr="004F38C3">
        <w:rPr>
          <w:rFonts w:ascii="Arial" w:hAnsi="Arial" w:cs="Arial"/>
          <w:color w:val="231F20"/>
          <w:sz w:val="22"/>
          <w:lang w:val="en-US"/>
        </w:rPr>
        <w:t>process personal data mu</w:t>
      </w:r>
      <w:r w:rsidR="009C12C5">
        <w:rPr>
          <w:rFonts w:ascii="Arial" w:hAnsi="Arial" w:cs="Arial"/>
          <w:color w:val="231F20"/>
          <w:sz w:val="22"/>
          <w:lang w:val="en-US"/>
        </w:rPr>
        <w:t xml:space="preserve">st ensure that they comply with </w:t>
      </w:r>
      <w:r w:rsidRPr="009C12C5">
        <w:rPr>
          <w:rFonts w:ascii="Arial" w:hAnsi="Arial" w:cs="Arial"/>
          <w:color w:val="231F20"/>
          <w:sz w:val="22"/>
          <w:lang w:val="en-US"/>
        </w:rPr>
        <w:t xml:space="preserve">the requirements </w:t>
      </w:r>
      <w:r w:rsidR="009C12C5">
        <w:rPr>
          <w:rFonts w:ascii="Arial" w:hAnsi="Arial" w:cs="Arial"/>
          <w:color w:val="231F20"/>
          <w:sz w:val="22"/>
          <w:lang w:val="en-US"/>
        </w:rPr>
        <w:t xml:space="preserve">of the </w:t>
      </w:r>
      <w:r w:rsidR="001B25B6">
        <w:rPr>
          <w:rFonts w:ascii="Arial" w:hAnsi="Arial" w:cs="Arial"/>
          <w:color w:val="231F20"/>
          <w:sz w:val="22"/>
          <w:lang w:val="en-US"/>
        </w:rPr>
        <w:t>GDPR</w:t>
      </w:r>
      <w:r w:rsidR="009C12C5">
        <w:rPr>
          <w:rFonts w:ascii="Arial" w:hAnsi="Arial" w:cs="Arial"/>
          <w:color w:val="231F20"/>
          <w:sz w:val="22"/>
          <w:lang w:val="en-US"/>
        </w:rPr>
        <w:t>.</w:t>
      </w:r>
      <w:r w:rsidR="0042548A">
        <w:rPr>
          <w:rFonts w:ascii="Arial" w:hAnsi="Arial" w:cs="Arial"/>
          <w:color w:val="231F20"/>
          <w:sz w:val="22"/>
          <w:lang w:val="en-US"/>
        </w:rPr>
        <w:t xml:space="preserve">  Any personal data should be kept </w:t>
      </w:r>
      <w:r w:rsidR="0042548A" w:rsidRPr="004F38C3">
        <w:rPr>
          <w:rFonts w:ascii="Arial" w:hAnsi="Arial" w:cs="Arial"/>
          <w:color w:val="231F20"/>
          <w:sz w:val="22"/>
          <w:lang w:val="en-US"/>
        </w:rPr>
        <w:t>securely.</w:t>
      </w:r>
    </w:p>
    <w:p w:rsidR="0042548A" w:rsidRPr="004F38C3" w:rsidRDefault="0042548A" w:rsidP="00D34B49">
      <w:pPr>
        <w:autoSpaceDE w:val="0"/>
        <w:autoSpaceDN w:val="0"/>
        <w:adjustRightInd w:val="0"/>
        <w:jc w:val="both"/>
        <w:rPr>
          <w:rFonts w:ascii="Arial" w:hAnsi="Arial" w:cs="Arial"/>
          <w:color w:val="231F20"/>
          <w:sz w:val="22"/>
          <w:lang w:val="en-US"/>
        </w:rPr>
      </w:pPr>
    </w:p>
    <w:p w:rsidR="0042548A" w:rsidRPr="004F38C3" w:rsidRDefault="0042548A" w:rsidP="00D34B49">
      <w:pPr>
        <w:autoSpaceDE w:val="0"/>
        <w:autoSpaceDN w:val="0"/>
        <w:adjustRightInd w:val="0"/>
        <w:rPr>
          <w:rFonts w:ascii="Arial" w:hAnsi="Arial" w:cs="Arial"/>
          <w:color w:val="231F20"/>
          <w:sz w:val="22"/>
          <w:lang w:val="en-US"/>
        </w:rPr>
      </w:pPr>
      <w:r w:rsidRPr="004F38C3">
        <w:rPr>
          <w:rFonts w:ascii="Arial" w:hAnsi="Arial" w:cs="Arial"/>
          <w:color w:val="231F20"/>
          <w:sz w:val="22"/>
          <w:lang w:val="en-US"/>
        </w:rPr>
        <w:t xml:space="preserve">Personal data </w:t>
      </w:r>
      <w:r>
        <w:rPr>
          <w:rFonts w:ascii="Arial" w:hAnsi="Arial" w:cs="Arial"/>
          <w:color w:val="231F20"/>
          <w:sz w:val="22"/>
          <w:lang w:val="en-US"/>
        </w:rPr>
        <w:t>must not be</w:t>
      </w:r>
      <w:r w:rsidRPr="004F38C3">
        <w:rPr>
          <w:rFonts w:ascii="Arial" w:hAnsi="Arial" w:cs="Arial"/>
          <w:color w:val="231F20"/>
          <w:sz w:val="22"/>
          <w:lang w:val="en-US"/>
        </w:rPr>
        <w:t xml:space="preserve"> disclosed </w:t>
      </w:r>
      <w:r>
        <w:rPr>
          <w:rFonts w:ascii="Arial" w:hAnsi="Arial" w:cs="Arial"/>
          <w:color w:val="231F20"/>
          <w:sz w:val="22"/>
          <w:lang w:val="en-US"/>
        </w:rPr>
        <w:t>verbally</w:t>
      </w:r>
      <w:r w:rsidRPr="004F38C3">
        <w:rPr>
          <w:rFonts w:ascii="Arial" w:hAnsi="Arial" w:cs="Arial"/>
          <w:color w:val="231F20"/>
          <w:sz w:val="22"/>
          <w:lang w:val="en-US"/>
        </w:rPr>
        <w:t xml:space="preserve"> or in writing or otherwise to any unauthorised third party</w:t>
      </w:r>
      <w:r>
        <w:rPr>
          <w:rFonts w:ascii="Arial" w:hAnsi="Arial" w:cs="Arial"/>
          <w:color w:val="231F20"/>
          <w:sz w:val="22"/>
          <w:lang w:val="en-US"/>
        </w:rPr>
        <w:t>.</w:t>
      </w:r>
    </w:p>
    <w:p w:rsidR="0042548A" w:rsidRDefault="0042548A">
      <w:pPr>
        <w:autoSpaceDE w:val="0"/>
        <w:autoSpaceDN w:val="0"/>
        <w:adjustRightInd w:val="0"/>
        <w:rPr>
          <w:rFonts w:ascii="Arial" w:hAnsi="Arial" w:cs="Arial"/>
          <w:color w:val="231F20"/>
          <w:sz w:val="22"/>
          <w:lang w:val="en-US"/>
        </w:rPr>
      </w:pPr>
    </w:p>
    <w:p w:rsidR="0042548A" w:rsidRPr="004F38C3" w:rsidRDefault="0042548A" w:rsidP="0042548A">
      <w:p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 xml:space="preserve">A breach of the </w:t>
      </w:r>
      <w:r w:rsidR="00CC5CF1">
        <w:rPr>
          <w:rFonts w:ascii="Arial" w:hAnsi="Arial" w:cs="Arial"/>
          <w:color w:val="231F20"/>
          <w:sz w:val="22"/>
          <w:lang w:val="en-US"/>
        </w:rPr>
        <w:t>GDPR o</w:t>
      </w:r>
      <w:r w:rsidRPr="004F38C3">
        <w:rPr>
          <w:rFonts w:ascii="Arial" w:hAnsi="Arial" w:cs="Arial"/>
          <w:color w:val="231F20"/>
          <w:sz w:val="22"/>
          <w:lang w:val="en-US"/>
        </w:rPr>
        <w:t xml:space="preserve">r </w:t>
      </w:r>
      <w:r w:rsidR="00CC5CF1">
        <w:rPr>
          <w:rFonts w:ascii="Arial" w:hAnsi="Arial" w:cs="Arial"/>
          <w:color w:val="231F20"/>
          <w:sz w:val="22"/>
          <w:lang w:val="en-US"/>
        </w:rPr>
        <w:t xml:space="preserve">the </w:t>
      </w:r>
      <w:r w:rsidRPr="004F38C3">
        <w:rPr>
          <w:rFonts w:ascii="Arial" w:hAnsi="Arial" w:cs="Arial"/>
          <w:color w:val="231F20"/>
          <w:sz w:val="22"/>
          <w:lang w:val="en-US"/>
        </w:rPr>
        <w:t>Trust's Data Protection Policy may</w:t>
      </w:r>
      <w:r>
        <w:rPr>
          <w:rFonts w:ascii="Arial" w:hAnsi="Arial" w:cs="Arial"/>
          <w:color w:val="231F20"/>
          <w:sz w:val="22"/>
          <w:lang w:val="en-US"/>
        </w:rPr>
        <w:t xml:space="preserve"> </w:t>
      </w:r>
      <w:r w:rsidRPr="004F38C3">
        <w:rPr>
          <w:rFonts w:ascii="Arial" w:hAnsi="Arial" w:cs="Arial"/>
          <w:color w:val="231F20"/>
          <w:sz w:val="22"/>
          <w:lang w:val="en-US"/>
        </w:rPr>
        <w:t>result in disciplinary proceedings.</w:t>
      </w:r>
    </w:p>
    <w:p w:rsidR="0042548A" w:rsidRDefault="0042548A">
      <w:pPr>
        <w:autoSpaceDE w:val="0"/>
        <w:autoSpaceDN w:val="0"/>
        <w:adjustRightInd w:val="0"/>
        <w:rPr>
          <w:rFonts w:ascii="Arial" w:hAnsi="Arial" w:cs="Arial"/>
          <w:color w:val="231F20"/>
          <w:sz w:val="22"/>
          <w:lang w:val="en-US"/>
        </w:rPr>
      </w:pPr>
    </w:p>
    <w:p w:rsidR="0042548A" w:rsidRDefault="0042548A" w:rsidP="0042548A">
      <w:pPr>
        <w:autoSpaceDE w:val="0"/>
        <w:autoSpaceDN w:val="0"/>
        <w:adjustRightInd w:val="0"/>
        <w:rPr>
          <w:rFonts w:ascii="Arial" w:hAnsi="Arial" w:cs="Arial"/>
          <w:color w:val="231F20"/>
          <w:sz w:val="22"/>
          <w:lang w:val="en-US"/>
        </w:rPr>
      </w:pPr>
      <w:r>
        <w:rPr>
          <w:rFonts w:ascii="Arial" w:hAnsi="Arial" w:cs="Arial"/>
          <w:color w:val="231F20"/>
          <w:sz w:val="22"/>
          <w:lang w:val="en-US"/>
        </w:rPr>
        <w:t>Contact</w:t>
      </w:r>
      <w:r w:rsidRPr="004F38C3">
        <w:rPr>
          <w:rFonts w:ascii="Arial" w:hAnsi="Arial" w:cs="Arial"/>
          <w:color w:val="231F20"/>
          <w:sz w:val="22"/>
          <w:lang w:val="en-US"/>
        </w:rPr>
        <w:t xml:space="preserve"> the </w:t>
      </w:r>
      <w:r w:rsidR="00286F5B">
        <w:rPr>
          <w:rFonts w:ascii="Arial" w:hAnsi="Arial" w:cs="Arial"/>
          <w:color w:val="231F20"/>
          <w:sz w:val="22"/>
          <w:lang w:val="en-US"/>
        </w:rPr>
        <w:t>Head of Information Governance</w:t>
      </w:r>
      <w:r w:rsidRPr="004F38C3">
        <w:rPr>
          <w:rFonts w:ascii="Arial" w:hAnsi="Arial" w:cs="Arial"/>
          <w:color w:val="231F20"/>
          <w:sz w:val="22"/>
          <w:lang w:val="en-US"/>
        </w:rPr>
        <w:t xml:space="preserve"> for data prote</w:t>
      </w:r>
      <w:r>
        <w:rPr>
          <w:rFonts w:ascii="Arial" w:hAnsi="Arial" w:cs="Arial"/>
          <w:color w:val="231F20"/>
          <w:sz w:val="22"/>
          <w:lang w:val="en-US"/>
        </w:rPr>
        <w:t xml:space="preserve">ction advice when </w:t>
      </w:r>
      <w:r w:rsidR="00D34B49">
        <w:rPr>
          <w:rFonts w:ascii="Arial" w:hAnsi="Arial" w:cs="Arial"/>
          <w:color w:val="231F20"/>
          <w:sz w:val="22"/>
          <w:lang w:val="en-US"/>
        </w:rPr>
        <w:t>unsure</w:t>
      </w:r>
      <w:r>
        <w:rPr>
          <w:rFonts w:ascii="Arial" w:hAnsi="Arial" w:cs="Arial"/>
          <w:color w:val="231F20"/>
          <w:sz w:val="22"/>
          <w:lang w:val="en-US"/>
        </w:rPr>
        <w:t>.</w:t>
      </w:r>
    </w:p>
    <w:p w:rsidR="007E267B" w:rsidRDefault="007E267B" w:rsidP="0042548A">
      <w:pPr>
        <w:autoSpaceDE w:val="0"/>
        <w:autoSpaceDN w:val="0"/>
        <w:adjustRightInd w:val="0"/>
        <w:rPr>
          <w:rFonts w:ascii="Arial" w:hAnsi="Arial" w:cs="Arial"/>
          <w:color w:val="231F20"/>
          <w:sz w:val="22"/>
          <w:lang w:val="en-US"/>
        </w:rPr>
      </w:pPr>
    </w:p>
    <w:p w:rsidR="007E267B" w:rsidRDefault="007E267B" w:rsidP="0042548A">
      <w:pPr>
        <w:autoSpaceDE w:val="0"/>
        <w:autoSpaceDN w:val="0"/>
        <w:adjustRightInd w:val="0"/>
        <w:rPr>
          <w:rFonts w:ascii="Arial" w:hAnsi="Arial" w:cs="Arial"/>
          <w:color w:val="231F20"/>
          <w:sz w:val="22"/>
          <w:lang w:val="en-US"/>
        </w:rPr>
      </w:pPr>
    </w:p>
    <w:p w:rsidR="007E267B" w:rsidRDefault="007E267B" w:rsidP="0042548A">
      <w:pPr>
        <w:autoSpaceDE w:val="0"/>
        <w:autoSpaceDN w:val="0"/>
        <w:adjustRightInd w:val="0"/>
        <w:rPr>
          <w:rFonts w:ascii="Arial" w:hAnsi="Arial" w:cs="Arial"/>
          <w:color w:val="231F20"/>
          <w:sz w:val="22"/>
          <w:lang w:val="en-US"/>
        </w:rPr>
      </w:pPr>
    </w:p>
    <w:p w:rsidR="007E267B" w:rsidRDefault="007E267B" w:rsidP="0042548A">
      <w:pPr>
        <w:autoSpaceDE w:val="0"/>
        <w:autoSpaceDN w:val="0"/>
        <w:adjustRightInd w:val="0"/>
        <w:rPr>
          <w:rFonts w:ascii="Arial" w:hAnsi="Arial" w:cs="Arial"/>
          <w:color w:val="231F20"/>
          <w:sz w:val="22"/>
          <w:lang w:val="en-US"/>
        </w:rPr>
      </w:pPr>
    </w:p>
    <w:p w:rsidR="007E267B" w:rsidRDefault="007E267B" w:rsidP="0042548A">
      <w:pPr>
        <w:autoSpaceDE w:val="0"/>
        <w:autoSpaceDN w:val="0"/>
        <w:adjustRightInd w:val="0"/>
        <w:rPr>
          <w:rFonts w:ascii="Arial" w:hAnsi="Arial" w:cs="Arial"/>
          <w:color w:val="231F20"/>
          <w:sz w:val="22"/>
          <w:lang w:val="en-US"/>
        </w:rPr>
      </w:pPr>
    </w:p>
    <w:p w:rsidR="007E267B" w:rsidRPr="004F38C3" w:rsidRDefault="007E267B" w:rsidP="0042548A">
      <w:pPr>
        <w:autoSpaceDE w:val="0"/>
        <w:autoSpaceDN w:val="0"/>
        <w:adjustRightInd w:val="0"/>
        <w:rPr>
          <w:rFonts w:ascii="Arial" w:hAnsi="Arial" w:cs="Arial"/>
          <w:color w:val="231F20"/>
          <w:sz w:val="22"/>
          <w:lang w:val="en-US"/>
        </w:rPr>
      </w:pPr>
    </w:p>
    <w:p w:rsidR="0042548A" w:rsidRDefault="0042548A">
      <w:pPr>
        <w:autoSpaceDE w:val="0"/>
        <w:autoSpaceDN w:val="0"/>
        <w:adjustRightInd w:val="0"/>
        <w:rPr>
          <w:rFonts w:ascii="Arial" w:hAnsi="Arial" w:cs="Arial"/>
          <w:color w:val="231F20"/>
          <w:sz w:val="22"/>
          <w:lang w:val="en-US"/>
        </w:rPr>
      </w:pPr>
    </w:p>
    <w:p w:rsidR="004920B7" w:rsidRDefault="007E267B" w:rsidP="00D34B49">
      <w:pPr>
        <w:autoSpaceDE w:val="0"/>
        <w:autoSpaceDN w:val="0"/>
        <w:adjustRightInd w:val="0"/>
        <w:rPr>
          <w:rFonts w:ascii="Arial" w:hAnsi="Arial" w:cs="Arial"/>
          <w:b/>
          <w:bCs/>
          <w:color w:val="000000"/>
          <w:sz w:val="22"/>
          <w:lang w:val="en-US"/>
        </w:rPr>
      </w:pPr>
      <w:r>
        <w:rPr>
          <w:rFonts w:ascii="Arial" w:hAnsi="Arial" w:cs="Arial"/>
          <w:b/>
          <w:bCs/>
          <w:color w:val="000000"/>
          <w:sz w:val="22"/>
          <w:lang w:val="en-US"/>
        </w:rPr>
        <w:t xml:space="preserve">Legal Basis </w:t>
      </w:r>
    </w:p>
    <w:p w:rsidR="007E267B" w:rsidRDefault="007E267B" w:rsidP="00D34B49">
      <w:pPr>
        <w:autoSpaceDE w:val="0"/>
        <w:autoSpaceDN w:val="0"/>
        <w:adjustRightInd w:val="0"/>
        <w:rPr>
          <w:rFonts w:ascii="Arial" w:hAnsi="Arial" w:cs="Arial"/>
          <w:b/>
          <w:bCs/>
          <w:color w:val="000000"/>
          <w:sz w:val="22"/>
          <w:lang w:val="en-US"/>
        </w:rPr>
      </w:pPr>
    </w:p>
    <w:p w:rsidR="007E267B" w:rsidRPr="007E267B" w:rsidRDefault="007E267B" w:rsidP="00D34B49">
      <w:pPr>
        <w:autoSpaceDE w:val="0"/>
        <w:autoSpaceDN w:val="0"/>
        <w:adjustRightInd w:val="0"/>
        <w:rPr>
          <w:rFonts w:ascii="Arial" w:hAnsi="Arial" w:cs="Arial"/>
          <w:bCs/>
          <w:color w:val="000000"/>
          <w:sz w:val="22"/>
          <w:lang w:val="en-US"/>
        </w:rPr>
      </w:pPr>
      <w:r w:rsidRPr="007E267B">
        <w:rPr>
          <w:rFonts w:ascii="Arial" w:hAnsi="Arial" w:cs="Arial"/>
          <w:bCs/>
          <w:color w:val="000000"/>
          <w:sz w:val="22"/>
          <w:lang w:val="en-US"/>
        </w:rPr>
        <w:t xml:space="preserve">Under GDPR </w:t>
      </w:r>
      <w:r>
        <w:rPr>
          <w:rFonts w:ascii="Arial" w:hAnsi="Arial" w:cs="Arial"/>
          <w:bCs/>
          <w:color w:val="000000"/>
          <w:sz w:val="22"/>
          <w:lang w:val="en-US"/>
        </w:rPr>
        <w:t>there must be a legal basis to process personal information.</w:t>
      </w:r>
    </w:p>
    <w:p w:rsidR="004920B7" w:rsidRPr="007E267B" w:rsidRDefault="004920B7">
      <w:pPr>
        <w:autoSpaceDE w:val="0"/>
        <w:autoSpaceDN w:val="0"/>
        <w:adjustRightInd w:val="0"/>
        <w:rPr>
          <w:rFonts w:ascii="Arial" w:hAnsi="Arial" w:cs="Arial"/>
          <w:bCs/>
          <w:color w:val="000000"/>
          <w:sz w:val="22"/>
          <w:lang w:val="en-US"/>
        </w:rPr>
      </w:pPr>
    </w:p>
    <w:p w:rsidR="007E267B" w:rsidRPr="007E267B" w:rsidRDefault="007E267B" w:rsidP="007E267B">
      <w:pPr>
        <w:autoSpaceDE w:val="0"/>
        <w:autoSpaceDN w:val="0"/>
        <w:adjustRightInd w:val="0"/>
        <w:rPr>
          <w:rFonts w:ascii="Arial" w:hAnsi="Arial" w:cs="Arial"/>
          <w:bCs/>
          <w:color w:val="000000"/>
          <w:sz w:val="22"/>
          <w:lang w:val="en-US"/>
        </w:rPr>
      </w:pPr>
      <w:r>
        <w:rPr>
          <w:rFonts w:ascii="Arial" w:hAnsi="Arial" w:cs="Arial"/>
          <w:bCs/>
          <w:color w:val="000000"/>
          <w:sz w:val="22"/>
          <w:lang w:val="en-US"/>
        </w:rPr>
        <w:t xml:space="preserve">To process </w:t>
      </w:r>
      <w:r w:rsidR="009206C5">
        <w:rPr>
          <w:rFonts w:ascii="Arial" w:hAnsi="Arial" w:cs="Arial"/>
          <w:bCs/>
          <w:color w:val="000000"/>
          <w:sz w:val="22"/>
          <w:lang w:val="en-US"/>
        </w:rPr>
        <w:t xml:space="preserve">any personal </w:t>
      </w:r>
      <w:r>
        <w:rPr>
          <w:rFonts w:ascii="Arial" w:hAnsi="Arial" w:cs="Arial"/>
          <w:bCs/>
          <w:color w:val="000000"/>
          <w:sz w:val="22"/>
          <w:lang w:val="en-US"/>
        </w:rPr>
        <w:t xml:space="preserve">information </w:t>
      </w:r>
      <w:r w:rsidR="009206C5">
        <w:rPr>
          <w:rFonts w:ascii="Arial" w:hAnsi="Arial" w:cs="Arial"/>
          <w:bCs/>
          <w:color w:val="000000"/>
          <w:sz w:val="22"/>
          <w:lang w:val="en-US"/>
        </w:rPr>
        <w:t xml:space="preserve">you must agree a legal basis </w:t>
      </w:r>
      <w:r>
        <w:rPr>
          <w:rFonts w:ascii="Arial" w:hAnsi="Arial" w:cs="Arial"/>
          <w:bCs/>
          <w:color w:val="000000"/>
          <w:sz w:val="22"/>
          <w:lang w:val="en-US"/>
        </w:rPr>
        <w:t>under A</w:t>
      </w:r>
      <w:r w:rsidR="009206C5">
        <w:rPr>
          <w:rFonts w:ascii="Arial" w:hAnsi="Arial" w:cs="Arial"/>
          <w:bCs/>
          <w:color w:val="000000"/>
          <w:sz w:val="22"/>
          <w:lang w:val="en-US"/>
        </w:rPr>
        <w:t>rticle 6 of the GDPR.  These are e</w:t>
      </w:r>
      <w:r w:rsidRPr="007E267B">
        <w:rPr>
          <w:rFonts w:ascii="Arial" w:hAnsi="Arial" w:cs="Arial"/>
          <w:bCs/>
          <w:color w:val="000000"/>
          <w:sz w:val="22"/>
          <w:lang w:val="en-US"/>
        </w:rPr>
        <w:t xml:space="preserve">xplicit </w:t>
      </w:r>
      <w:r w:rsidR="009206C5">
        <w:rPr>
          <w:rFonts w:ascii="Arial" w:hAnsi="Arial" w:cs="Arial"/>
          <w:bCs/>
          <w:color w:val="000000"/>
          <w:sz w:val="22"/>
          <w:lang w:val="en-US"/>
        </w:rPr>
        <w:t>c</w:t>
      </w:r>
      <w:r w:rsidRPr="007E267B">
        <w:rPr>
          <w:rFonts w:ascii="Arial" w:hAnsi="Arial" w:cs="Arial"/>
          <w:bCs/>
          <w:color w:val="000000"/>
          <w:sz w:val="22"/>
          <w:lang w:val="en-US"/>
        </w:rPr>
        <w:t>onsent</w:t>
      </w:r>
      <w:r w:rsidR="009206C5">
        <w:rPr>
          <w:rFonts w:ascii="Arial" w:hAnsi="Arial" w:cs="Arial"/>
          <w:bCs/>
          <w:color w:val="000000"/>
          <w:sz w:val="22"/>
          <w:lang w:val="en-US"/>
        </w:rPr>
        <w:t>, performance of a contract, legal obligation, v</w:t>
      </w:r>
      <w:r w:rsidRPr="007E267B">
        <w:rPr>
          <w:rFonts w:ascii="Arial" w:hAnsi="Arial" w:cs="Arial"/>
          <w:bCs/>
          <w:color w:val="000000"/>
          <w:sz w:val="22"/>
          <w:lang w:val="en-US"/>
        </w:rPr>
        <w:t>ital interests</w:t>
      </w:r>
      <w:r w:rsidR="009206C5">
        <w:rPr>
          <w:rFonts w:ascii="Arial" w:hAnsi="Arial" w:cs="Arial"/>
          <w:bCs/>
          <w:color w:val="000000"/>
          <w:sz w:val="22"/>
          <w:lang w:val="en-US"/>
        </w:rPr>
        <w:t xml:space="preserve"> of the data subject or processing in the public interest.</w:t>
      </w:r>
    </w:p>
    <w:p w:rsidR="007E267B" w:rsidRPr="007E267B" w:rsidRDefault="007E267B" w:rsidP="007E267B">
      <w:pPr>
        <w:autoSpaceDE w:val="0"/>
        <w:autoSpaceDN w:val="0"/>
        <w:adjustRightInd w:val="0"/>
        <w:rPr>
          <w:rFonts w:ascii="Arial" w:hAnsi="Arial" w:cs="Arial"/>
          <w:bCs/>
          <w:color w:val="000000"/>
          <w:sz w:val="22"/>
          <w:lang w:val="en-US"/>
        </w:rPr>
      </w:pPr>
      <w:r w:rsidRPr="007E267B">
        <w:rPr>
          <w:rFonts w:ascii="Arial" w:hAnsi="Arial" w:cs="Arial"/>
          <w:bCs/>
          <w:color w:val="000000"/>
          <w:sz w:val="22"/>
          <w:lang w:val="en-US"/>
        </w:rPr>
        <w:tab/>
      </w:r>
    </w:p>
    <w:p w:rsidR="004920B7" w:rsidRPr="007E267B" w:rsidRDefault="009206C5" w:rsidP="007E267B">
      <w:pPr>
        <w:autoSpaceDE w:val="0"/>
        <w:autoSpaceDN w:val="0"/>
        <w:adjustRightInd w:val="0"/>
        <w:rPr>
          <w:rFonts w:ascii="Arial" w:hAnsi="Arial" w:cs="Arial"/>
          <w:bCs/>
          <w:color w:val="000000"/>
          <w:sz w:val="22"/>
          <w:lang w:val="en-US"/>
        </w:rPr>
      </w:pPr>
      <w:r>
        <w:rPr>
          <w:rFonts w:ascii="Arial" w:hAnsi="Arial" w:cs="Arial"/>
          <w:bCs/>
          <w:color w:val="000000"/>
          <w:sz w:val="22"/>
          <w:lang w:val="en-US"/>
        </w:rPr>
        <w:t>In addition, if sensitive information is being processed eg health records you must comply with further legal obligation.  These are e</w:t>
      </w:r>
      <w:r w:rsidR="007E267B" w:rsidRPr="007E267B">
        <w:rPr>
          <w:rFonts w:ascii="Arial" w:hAnsi="Arial" w:cs="Arial"/>
          <w:bCs/>
          <w:color w:val="000000"/>
          <w:sz w:val="22"/>
          <w:lang w:val="en-US"/>
        </w:rPr>
        <w:t xml:space="preserve">xplicit </w:t>
      </w:r>
      <w:r>
        <w:rPr>
          <w:rFonts w:ascii="Arial" w:hAnsi="Arial" w:cs="Arial"/>
          <w:bCs/>
          <w:color w:val="000000"/>
          <w:sz w:val="22"/>
          <w:lang w:val="en-US"/>
        </w:rPr>
        <w:t>p</w:t>
      </w:r>
      <w:r w:rsidR="007E267B" w:rsidRPr="007E267B">
        <w:rPr>
          <w:rFonts w:ascii="Arial" w:hAnsi="Arial" w:cs="Arial"/>
          <w:bCs/>
          <w:color w:val="000000"/>
          <w:sz w:val="22"/>
          <w:lang w:val="en-US"/>
        </w:rPr>
        <w:t xml:space="preserve">atient </w:t>
      </w:r>
      <w:r>
        <w:rPr>
          <w:rFonts w:ascii="Arial" w:hAnsi="Arial" w:cs="Arial"/>
          <w:bCs/>
          <w:color w:val="000000"/>
          <w:sz w:val="22"/>
          <w:lang w:val="en-US"/>
        </w:rPr>
        <w:t>c</w:t>
      </w:r>
      <w:r w:rsidR="007E267B" w:rsidRPr="007E267B">
        <w:rPr>
          <w:rFonts w:ascii="Arial" w:hAnsi="Arial" w:cs="Arial"/>
          <w:bCs/>
          <w:color w:val="000000"/>
          <w:sz w:val="22"/>
          <w:lang w:val="en-US"/>
        </w:rPr>
        <w:t>onsent</w:t>
      </w:r>
      <w:r>
        <w:rPr>
          <w:rFonts w:ascii="Arial" w:hAnsi="Arial" w:cs="Arial"/>
          <w:bCs/>
          <w:color w:val="000000"/>
          <w:sz w:val="22"/>
          <w:lang w:val="en-US"/>
        </w:rPr>
        <w:t>, employment law, vital interests of the data subject, i</w:t>
      </w:r>
      <w:r w:rsidR="007E267B" w:rsidRPr="007E267B">
        <w:rPr>
          <w:rFonts w:ascii="Arial" w:hAnsi="Arial" w:cs="Arial"/>
          <w:bCs/>
          <w:color w:val="000000"/>
          <w:sz w:val="22"/>
          <w:lang w:val="en-US"/>
        </w:rPr>
        <w:t>nfo</w:t>
      </w:r>
      <w:r>
        <w:rPr>
          <w:rFonts w:ascii="Arial" w:hAnsi="Arial" w:cs="Arial"/>
          <w:bCs/>
          <w:color w:val="000000"/>
          <w:sz w:val="22"/>
          <w:lang w:val="en-US"/>
        </w:rPr>
        <w:t>rmation is in the public domain, d</w:t>
      </w:r>
      <w:r w:rsidR="007E267B" w:rsidRPr="007E267B">
        <w:rPr>
          <w:rFonts w:ascii="Arial" w:hAnsi="Arial" w:cs="Arial"/>
          <w:bCs/>
          <w:color w:val="000000"/>
          <w:sz w:val="22"/>
          <w:lang w:val="en-US"/>
        </w:rPr>
        <w:t>efence</w:t>
      </w:r>
      <w:r>
        <w:rPr>
          <w:rFonts w:ascii="Arial" w:hAnsi="Arial" w:cs="Arial"/>
          <w:bCs/>
          <w:color w:val="000000"/>
          <w:sz w:val="22"/>
          <w:lang w:val="en-US"/>
        </w:rPr>
        <w:t xml:space="preserve"> or exercise of legal claims, public interest, Health &amp; Social Care, Public Health, a</w:t>
      </w:r>
      <w:r w:rsidR="007E267B" w:rsidRPr="007E267B">
        <w:rPr>
          <w:rFonts w:ascii="Arial" w:hAnsi="Arial" w:cs="Arial"/>
          <w:bCs/>
          <w:color w:val="000000"/>
          <w:sz w:val="22"/>
          <w:lang w:val="en-US"/>
        </w:rPr>
        <w:t>rchiving purposes in the public interest, scient</w:t>
      </w:r>
      <w:r>
        <w:rPr>
          <w:rFonts w:ascii="Arial" w:hAnsi="Arial" w:cs="Arial"/>
          <w:bCs/>
          <w:color w:val="000000"/>
          <w:sz w:val="22"/>
          <w:lang w:val="en-US"/>
        </w:rPr>
        <w:t>ific or historical research.</w:t>
      </w:r>
    </w:p>
    <w:p w:rsidR="00CC5CF1" w:rsidRPr="007E267B" w:rsidRDefault="00CC5CF1">
      <w:pPr>
        <w:autoSpaceDE w:val="0"/>
        <w:autoSpaceDN w:val="0"/>
        <w:adjustRightInd w:val="0"/>
        <w:rPr>
          <w:rFonts w:ascii="Arial" w:hAnsi="Arial" w:cs="Arial"/>
          <w:bCs/>
          <w:color w:val="000000"/>
          <w:sz w:val="22"/>
          <w:lang w:val="en-US"/>
        </w:rPr>
      </w:pPr>
    </w:p>
    <w:p w:rsidR="00CC5CF1" w:rsidRPr="007E267B" w:rsidRDefault="009206C5">
      <w:pPr>
        <w:autoSpaceDE w:val="0"/>
        <w:autoSpaceDN w:val="0"/>
        <w:adjustRightInd w:val="0"/>
        <w:rPr>
          <w:rFonts w:ascii="Arial" w:hAnsi="Arial" w:cs="Arial"/>
          <w:bCs/>
          <w:color w:val="000000"/>
          <w:sz w:val="22"/>
          <w:lang w:val="en-US"/>
        </w:rPr>
      </w:pPr>
      <w:r>
        <w:rPr>
          <w:rFonts w:ascii="Arial" w:hAnsi="Arial" w:cs="Arial"/>
          <w:bCs/>
          <w:color w:val="000000"/>
          <w:sz w:val="22"/>
          <w:lang w:val="en-US"/>
        </w:rPr>
        <w:t>All Trust information processes must be recorded with the IG team to ensure a legal basis has been determined.</w:t>
      </w:r>
    </w:p>
    <w:p w:rsidR="00CC5CF1" w:rsidRPr="007E267B" w:rsidRDefault="00CC5CF1">
      <w:pPr>
        <w:autoSpaceDE w:val="0"/>
        <w:autoSpaceDN w:val="0"/>
        <w:adjustRightInd w:val="0"/>
        <w:rPr>
          <w:rFonts w:ascii="Arial" w:hAnsi="Arial" w:cs="Arial"/>
          <w:bCs/>
          <w:color w:val="000000"/>
          <w:sz w:val="22"/>
          <w:lang w:val="en-US"/>
        </w:rPr>
      </w:pPr>
    </w:p>
    <w:p w:rsidR="009206C5" w:rsidRDefault="009206C5">
      <w:pPr>
        <w:rPr>
          <w:rFonts w:ascii="Arial" w:hAnsi="Arial" w:cs="Arial"/>
          <w:color w:val="231F20"/>
          <w:sz w:val="22"/>
          <w:lang w:val="en-US"/>
        </w:rPr>
      </w:pPr>
      <w:r>
        <w:rPr>
          <w:rFonts w:ascii="Arial" w:hAnsi="Arial" w:cs="Arial"/>
          <w:color w:val="231F20"/>
          <w:sz w:val="22"/>
          <w:lang w:val="en-US"/>
        </w:rPr>
        <w:br w:type="page"/>
      </w:r>
    </w:p>
    <w:p w:rsidR="009F30FA" w:rsidRDefault="009F30FA">
      <w:pPr>
        <w:autoSpaceDE w:val="0"/>
        <w:autoSpaceDN w:val="0"/>
        <w:adjustRightInd w:val="0"/>
        <w:jc w:val="both"/>
        <w:rPr>
          <w:rFonts w:ascii="Arial" w:hAnsi="Arial" w:cs="Arial"/>
          <w:color w:val="231F20"/>
          <w:sz w:val="22"/>
          <w:lang w:val="en-US"/>
        </w:rPr>
      </w:pPr>
    </w:p>
    <w:p w:rsidR="0010514F" w:rsidRDefault="0010514F" w:rsidP="0010514F">
      <w:pPr>
        <w:pStyle w:val="Default"/>
        <w:rPr>
          <w:b/>
          <w:bCs/>
          <w:sz w:val="22"/>
          <w:szCs w:val="22"/>
        </w:rPr>
      </w:pPr>
    </w:p>
    <w:p w:rsidR="009206C5" w:rsidRDefault="009206C5" w:rsidP="0010514F">
      <w:pPr>
        <w:pStyle w:val="Default"/>
        <w:rPr>
          <w:b/>
          <w:bCs/>
          <w:sz w:val="22"/>
          <w:szCs w:val="22"/>
        </w:rPr>
      </w:pPr>
      <w:r>
        <w:rPr>
          <w:b/>
          <w:bCs/>
          <w:sz w:val="22"/>
          <w:szCs w:val="22"/>
        </w:rPr>
        <w:t xml:space="preserve">Guidance to staff </w:t>
      </w:r>
    </w:p>
    <w:p w:rsidR="009206C5" w:rsidRDefault="009206C5" w:rsidP="0010514F">
      <w:pPr>
        <w:pStyle w:val="Default"/>
        <w:rPr>
          <w:b/>
          <w:bCs/>
          <w:sz w:val="22"/>
          <w:szCs w:val="22"/>
        </w:rPr>
      </w:pPr>
    </w:p>
    <w:p w:rsidR="0010514F" w:rsidRDefault="00D34B49" w:rsidP="0010514F">
      <w:pPr>
        <w:pStyle w:val="Default"/>
        <w:rPr>
          <w:sz w:val="22"/>
          <w:szCs w:val="22"/>
        </w:rPr>
      </w:pPr>
      <w:r>
        <w:rPr>
          <w:b/>
          <w:bCs/>
          <w:sz w:val="22"/>
          <w:szCs w:val="22"/>
        </w:rPr>
        <w:t xml:space="preserve">7.1 Authorised employees </w:t>
      </w:r>
    </w:p>
    <w:p w:rsidR="0010514F" w:rsidRDefault="0010514F" w:rsidP="0010514F">
      <w:pPr>
        <w:pStyle w:val="Default"/>
        <w:rPr>
          <w:sz w:val="22"/>
          <w:szCs w:val="22"/>
        </w:rPr>
      </w:pPr>
    </w:p>
    <w:p w:rsidR="0010514F" w:rsidRDefault="0010514F" w:rsidP="0010514F">
      <w:pPr>
        <w:pStyle w:val="Default"/>
        <w:rPr>
          <w:sz w:val="22"/>
          <w:szCs w:val="22"/>
        </w:rPr>
      </w:pPr>
      <w:r>
        <w:rPr>
          <w:sz w:val="22"/>
          <w:szCs w:val="22"/>
        </w:rPr>
        <w:t xml:space="preserve">Staff should only have access to personal data in the following circumstances: </w:t>
      </w:r>
    </w:p>
    <w:p w:rsidR="009206C5" w:rsidRDefault="009206C5" w:rsidP="0010514F">
      <w:pPr>
        <w:pStyle w:val="Default"/>
        <w:rPr>
          <w:sz w:val="22"/>
          <w:szCs w:val="22"/>
        </w:rPr>
      </w:pPr>
    </w:p>
    <w:p w:rsidR="0010514F" w:rsidRDefault="0010514F" w:rsidP="0010514F">
      <w:pPr>
        <w:pStyle w:val="Default"/>
        <w:numPr>
          <w:ilvl w:val="0"/>
          <w:numId w:val="5"/>
        </w:numPr>
        <w:spacing w:after="30"/>
        <w:rPr>
          <w:sz w:val="22"/>
          <w:szCs w:val="22"/>
        </w:rPr>
      </w:pPr>
      <w:r>
        <w:rPr>
          <w:sz w:val="22"/>
          <w:szCs w:val="22"/>
        </w:rPr>
        <w:t xml:space="preserve">Where they are involved in that person’s healthcare. </w:t>
      </w:r>
    </w:p>
    <w:p w:rsidR="0010514F" w:rsidRDefault="0010514F" w:rsidP="0010514F">
      <w:pPr>
        <w:pStyle w:val="Default"/>
        <w:numPr>
          <w:ilvl w:val="0"/>
          <w:numId w:val="5"/>
        </w:numPr>
        <w:spacing w:after="30"/>
        <w:rPr>
          <w:sz w:val="22"/>
          <w:szCs w:val="22"/>
        </w:rPr>
      </w:pPr>
      <w:r>
        <w:rPr>
          <w:sz w:val="22"/>
          <w:szCs w:val="22"/>
        </w:rPr>
        <w:t xml:space="preserve">For personnel/HR issues, where the employee is authorised to access personnel files. </w:t>
      </w:r>
    </w:p>
    <w:p w:rsidR="0010514F" w:rsidRPr="0010514F" w:rsidRDefault="0010514F" w:rsidP="0010514F">
      <w:pPr>
        <w:pStyle w:val="Default"/>
        <w:numPr>
          <w:ilvl w:val="0"/>
          <w:numId w:val="5"/>
        </w:numPr>
        <w:spacing w:after="14"/>
        <w:rPr>
          <w:sz w:val="22"/>
          <w:szCs w:val="22"/>
        </w:rPr>
      </w:pPr>
      <w:r w:rsidRPr="0010514F">
        <w:rPr>
          <w:sz w:val="22"/>
          <w:szCs w:val="22"/>
        </w:rPr>
        <w:t xml:space="preserve">Where the employee is authorised to access personal data in specific circumstances eg: Legal services in medico-legal cases and complaints </w:t>
      </w:r>
    </w:p>
    <w:p w:rsidR="0010514F" w:rsidRDefault="0010514F" w:rsidP="0010514F">
      <w:pPr>
        <w:pStyle w:val="Default"/>
        <w:numPr>
          <w:ilvl w:val="0"/>
          <w:numId w:val="5"/>
        </w:numPr>
        <w:spacing w:after="14"/>
        <w:rPr>
          <w:sz w:val="22"/>
          <w:szCs w:val="22"/>
        </w:rPr>
      </w:pPr>
      <w:r>
        <w:rPr>
          <w:sz w:val="22"/>
          <w:szCs w:val="22"/>
        </w:rPr>
        <w:t xml:space="preserve">Clinical auditors </w:t>
      </w:r>
    </w:p>
    <w:p w:rsidR="0010514F" w:rsidRDefault="0010514F" w:rsidP="0010514F">
      <w:pPr>
        <w:pStyle w:val="Default"/>
        <w:numPr>
          <w:ilvl w:val="0"/>
          <w:numId w:val="5"/>
        </w:numPr>
        <w:spacing w:after="14"/>
        <w:rPr>
          <w:sz w:val="22"/>
          <w:szCs w:val="22"/>
        </w:rPr>
      </w:pPr>
      <w:r>
        <w:rPr>
          <w:sz w:val="22"/>
          <w:szCs w:val="22"/>
        </w:rPr>
        <w:t xml:space="preserve">Clinical coding </w:t>
      </w:r>
    </w:p>
    <w:p w:rsidR="0010514F" w:rsidRDefault="0010514F" w:rsidP="0010514F">
      <w:pPr>
        <w:pStyle w:val="Default"/>
        <w:numPr>
          <w:ilvl w:val="0"/>
          <w:numId w:val="5"/>
        </w:numPr>
        <w:spacing w:after="14"/>
        <w:rPr>
          <w:sz w:val="22"/>
          <w:szCs w:val="22"/>
        </w:rPr>
      </w:pPr>
      <w:r>
        <w:rPr>
          <w:sz w:val="22"/>
          <w:szCs w:val="22"/>
        </w:rPr>
        <w:t xml:space="preserve">Medical records team </w:t>
      </w:r>
    </w:p>
    <w:p w:rsidR="0010514F" w:rsidRDefault="0010514F" w:rsidP="0010514F">
      <w:pPr>
        <w:pStyle w:val="Default"/>
        <w:numPr>
          <w:ilvl w:val="0"/>
          <w:numId w:val="5"/>
        </w:numPr>
        <w:spacing w:after="14"/>
        <w:rPr>
          <w:sz w:val="22"/>
          <w:szCs w:val="22"/>
        </w:rPr>
      </w:pPr>
      <w:r>
        <w:rPr>
          <w:sz w:val="22"/>
          <w:szCs w:val="22"/>
        </w:rPr>
        <w:t xml:space="preserve">Investigating officers </w:t>
      </w:r>
    </w:p>
    <w:p w:rsidR="0010514F" w:rsidRDefault="0010514F" w:rsidP="0010514F">
      <w:pPr>
        <w:pStyle w:val="Default"/>
        <w:numPr>
          <w:ilvl w:val="0"/>
          <w:numId w:val="5"/>
        </w:numPr>
        <w:rPr>
          <w:sz w:val="22"/>
          <w:szCs w:val="22"/>
        </w:rPr>
      </w:pPr>
      <w:r>
        <w:rPr>
          <w:sz w:val="22"/>
          <w:szCs w:val="22"/>
        </w:rPr>
        <w:t xml:space="preserve">Finance staff for recharging CCGs for patient treatment at the Trust </w:t>
      </w:r>
    </w:p>
    <w:p w:rsidR="0010514F" w:rsidRDefault="0010514F" w:rsidP="0010514F">
      <w:pPr>
        <w:pStyle w:val="Default"/>
        <w:widowControl w:val="0"/>
        <w:rPr>
          <w:sz w:val="22"/>
          <w:szCs w:val="22"/>
        </w:rPr>
      </w:pPr>
    </w:p>
    <w:p w:rsidR="005C3F67" w:rsidRDefault="005C3F67" w:rsidP="005C3F67">
      <w:pPr>
        <w:pStyle w:val="Default"/>
        <w:widowControl w:val="0"/>
        <w:numPr>
          <w:ilvl w:val="0"/>
          <w:numId w:val="5"/>
        </w:numPr>
        <w:rPr>
          <w:b/>
          <w:sz w:val="22"/>
          <w:szCs w:val="22"/>
        </w:rPr>
      </w:pPr>
      <w:r>
        <w:rPr>
          <w:b/>
          <w:sz w:val="22"/>
          <w:szCs w:val="22"/>
        </w:rPr>
        <w:t>Employees</w:t>
      </w:r>
      <w:r w:rsidRPr="005C3F67">
        <w:rPr>
          <w:b/>
          <w:sz w:val="22"/>
          <w:szCs w:val="22"/>
        </w:rPr>
        <w:t xml:space="preserve"> must </w:t>
      </w:r>
      <w:r w:rsidRPr="005C3F67">
        <w:rPr>
          <w:b/>
          <w:bCs/>
          <w:sz w:val="22"/>
          <w:szCs w:val="22"/>
        </w:rPr>
        <w:t xml:space="preserve">never </w:t>
      </w:r>
      <w:r w:rsidRPr="005C3F67">
        <w:rPr>
          <w:b/>
          <w:sz w:val="22"/>
          <w:szCs w:val="22"/>
        </w:rPr>
        <w:t xml:space="preserve">access their own medical record – copies of records need to be applied for from the </w:t>
      </w:r>
      <w:r>
        <w:rPr>
          <w:b/>
          <w:sz w:val="22"/>
          <w:szCs w:val="22"/>
        </w:rPr>
        <w:t>Medico Legal</w:t>
      </w:r>
      <w:r w:rsidRPr="005C3F67">
        <w:rPr>
          <w:b/>
          <w:sz w:val="22"/>
          <w:szCs w:val="22"/>
        </w:rPr>
        <w:t xml:space="preserve"> Team. </w:t>
      </w:r>
      <w:r>
        <w:rPr>
          <w:b/>
          <w:sz w:val="22"/>
          <w:szCs w:val="22"/>
        </w:rPr>
        <w:t xml:space="preserve"> </w:t>
      </w:r>
    </w:p>
    <w:p w:rsidR="005C3F67" w:rsidRDefault="005C3F67" w:rsidP="005C3F67">
      <w:pPr>
        <w:pStyle w:val="ListParagraph"/>
        <w:rPr>
          <w:b/>
          <w:sz w:val="22"/>
          <w:szCs w:val="22"/>
        </w:rPr>
      </w:pPr>
    </w:p>
    <w:p w:rsidR="005C3F67" w:rsidRPr="005C3F67" w:rsidRDefault="005C3F67" w:rsidP="005C3F67">
      <w:pPr>
        <w:pStyle w:val="Default"/>
        <w:widowControl w:val="0"/>
        <w:numPr>
          <w:ilvl w:val="0"/>
          <w:numId w:val="5"/>
        </w:numPr>
        <w:rPr>
          <w:b/>
          <w:sz w:val="22"/>
          <w:szCs w:val="22"/>
        </w:rPr>
      </w:pPr>
      <w:r>
        <w:rPr>
          <w:b/>
          <w:sz w:val="22"/>
          <w:szCs w:val="22"/>
        </w:rPr>
        <w:t>Employees</w:t>
      </w:r>
      <w:r w:rsidRPr="005C3F67">
        <w:rPr>
          <w:b/>
          <w:sz w:val="22"/>
          <w:szCs w:val="22"/>
        </w:rPr>
        <w:t xml:space="preserve"> must </w:t>
      </w:r>
      <w:r w:rsidRPr="005C3F67">
        <w:rPr>
          <w:b/>
          <w:bCs/>
          <w:sz w:val="22"/>
          <w:szCs w:val="22"/>
        </w:rPr>
        <w:t xml:space="preserve">not </w:t>
      </w:r>
      <w:r w:rsidRPr="005C3F67">
        <w:rPr>
          <w:b/>
          <w:sz w:val="22"/>
          <w:szCs w:val="22"/>
        </w:rPr>
        <w:t>access records of people they know (whether a relative or not) without a legitimate clinical reason for doing so.</w:t>
      </w:r>
    </w:p>
    <w:p w:rsidR="0010514F" w:rsidRDefault="0010514F" w:rsidP="0010514F">
      <w:pPr>
        <w:pStyle w:val="Default"/>
        <w:widowControl w:val="0"/>
        <w:rPr>
          <w:sz w:val="22"/>
          <w:szCs w:val="22"/>
        </w:rPr>
      </w:pPr>
    </w:p>
    <w:p w:rsidR="0071540D" w:rsidRDefault="00BF0820" w:rsidP="0010514F">
      <w:pPr>
        <w:pStyle w:val="Default"/>
        <w:widowControl w:val="0"/>
        <w:rPr>
          <w:b/>
          <w:sz w:val="22"/>
          <w:szCs w:val="22"/>
        </w:rPr>
      </w:pPr>
      <w:r>
        <w:rPr>
          <w:b/>
          <w:sz w:val="22"/>
          <w:szCs w:val="22"/>
        </w:rPr>
        <w:t>7.2</w:t>
      </w:r>
      <w:r w:rsidR="0071540D" w:rsidRPr="0071540D">
        <w:rPr>
          <w:b/>
          <w:sz w:val="22"/>
          <w:szCs w:val="22"/>
        </w:rPr>
        <w:t xml:space="preserve"> T</w:t>
      </w:r>
      <w:r>
        <w:rPr>
          <w:b/>
          <w:sz w:val="22"/>
          <w:szCs w:val="22"/>
        </w:rPr>
        <w:t>elephone</w:t>
      </w:r>
    </w:p>
    <w:p w:rsidR="0071540D" w:rsidRPr="0071540D" w:rsidRDefault="0071540D" w:rsidP="0010514F">
      <w:pPr>
        <w:pStyle w:val="Default"/>
        <w:widowControl w:val="0"/>
        <w:rPr>
          <w:b/>
          <w:sz w:val="22"/>
          <w:szCs w:val="22"/>
        </w:rPr>
      </w:pPr>
    </w:p>
    <w:p w:rsidR="0010514F" w:rsidRDefault="0010514F" w:rsidP="0010514F">
      <w:pPr>
        <w:pStyle w:val="Default"/>
        <w:numPr>
          <w:ilvl w:val="0"/>
          <w:numId w:val="5"/>
        </w:numPr>
        <w:spacing w:after="31"/>
        <w:rPr>
          <w:color w:val="auto"/>
          <w:sz w:val="22"/>
          <w:szCs w:val="22"/>
        </w:rPr>
      </w:pPr>
      <w:r>
        <w:rPr>
          <w:color w:val="auto"/>
          <w:sz w:val="22"/>
          <w:szCs w:val="22"/>
        </w:rPr>
        <w:t xml:space="preserve">Do not make telephone calls </w:t>
      </w:r>
      <w:r w:rsidR="00BF0820">
        <w:rPr>
          <w:color w:val="auto"/>
          <w:sz w:val="22"/>
          <w:szCs w:val="22"/>
        </w:rPr>
        <w:t>concerning confidential</w:t>
      </w:r>
      <w:r>
        <w:rPr>
          <w:color w:val="auto"/>
          <w:sz w:val="22"/>
          <w:szCs w:val="22"/>
        </w:rPr>
        <w:t xml:space="preserve"> information where you can be overheard. </w:t>
      </w:r>
    </w:p>
    <w:p w:rsidR="0010514F" w:rsidRDefault="0010514F" w:rsidP="0010514F">
      <w:pPr>
        <w:pStyle w:val="Default"/>
        <w:numPr>
          <w:ilvl w:val="0"/>
          <w:numId w:val="5"/>
        </w:numPr>
        <w:spacing w:after="31"/>
        <w:rPr>
          <w:color w:val="auto"/>
          <w:sz w:val="22"/>
          <w:szCs w:val="22"/>
        </w:rPr>
      </w:pPr>
      <w:r>
        <w:rPr>
          <w:color w:val="auto"/>
          <w:sz w:val="22"/>
          <w:szCs w:val="22"/>
        </w:rPr>
        <w:t>Turn the</w:t>
      </w:r>
      <w:r w:rsidR="00BF0820">
        <w:rPr>
          <w:color w:val="auto"/>
          <w:sz w:val="22"/>
          <w:szCs w:val="22"/>
        </w:rPr>
        <w:t xml:space="preserve"> </w:t>
      </w:r>
      <w:r>
        <w:rPr>
          <w:color w:val="auto"/>
          <w:sz w:val="22"/>
          <w:szCs w:val="22"/>
        </w:rPr>
        <w:t>volume down on your answer phone so</w:t>
      </w:r>
      <w:r w:rsidR="00BF0820">
        <w:rPr>
          <w:color w:val="auto"/>
          <w:sz w:val="22"/>
          <w:szCs w:val="22"/>
        </w:rPr>
        <w:t xml:space="preserve"> m</w:t>
      </w:r>
      <w:r>
        <w:rPr>
          <w:color w:val="auto"/>
          <w:sz w:val="22"/>
          <w:szCs w:val="22"/>
        </w:rPr>
        <w:t xml:space="preserve">essages cannot be overheard. </w:t>
      </w:r>
    </w:p>
    <w:p w:rsidR="0010514F" w:rsidRDefault="0010514F" w:rsidP="0010514F">
      <w:pPr>
        <w:pStyle w:val="Default"/>
        <w:numPr>
          <w:ilvl w:val="0"/>
          <w:numId w:val="5"/>
        </w:numPr>
        <w:spacing w:after="31"/>
        <w:rPr>
          <w:color w:val="auto"/>
          <w:sz w:val="22"/>
          <w:szCs w:val="22"/>
        </w:rPr>
      </w:pPr>
      <w:r>
        <w:rPr>
          <w:color w:val="auto"/>
          <w:sz w:val="22"/>
          <w:szCs w:val="22"/>
        </w:rPr>
        <w:t xml:space="preserve">The </w:t>
      </w:r>
      <w:r w:rsidR="00F30A14">
        <w:rPr>
          <w:color w:val="auto"/>
          <w:sz w:val="22"/>
          <w:szCs w:val="22"/>
        </w:rPr>
        <w:t>trust</w:t>
      </w:r>
      <w:r>
        <w:rPr>
          <w:color w:val="auto"/>
          <w:sz w:val="22"/>
          <w:szCs w:val="22"/>
        </w:rPr>
        <w:t xml:space="preserve"> sometimes receives bogus calls</w:t>
      </w:r>
      <w:r w:rsidR="00BF0820">
        <w:rPr>
          <w:color w:val="auto"/>
          <w:sz w:val="22"/>
          <w:szCs w:val="22"/>
        </w:rPr>
        <w:t xml:space="preserve"> - people</w:t>
      </w:r>
      <w:r>
        <w:rPr>
          <w:color w:val="auto"/>
          <w:sz w:val="22"/>
          <w:szCs w:val="22"/>
        </w:rPr>
        <w:t xml:space="preserve"> who attempt to glean information to which they are not entitled. </w:t>
      </w:r>
      <w:r w:rsidR="00BF0820">
        <w:rPr>
          <w:color w:val="auto"/>
          <w:sz w:val="22"/>
          <w:szCs w:val="22"/>
        </w:rPr>
        <w:t xml:space="preserve"> If you suspect a caller is bogus</w:t>
      </w:r>
      <w:r>
        <w:rPr>
          <w:color w:val="auto"/>
          <w:sz w:val="22"/>
          <w:szCs w:val="22"/>
        </w:rPr>
        <w:t xml:space="preserve">, check to ensure that you are speaking to the correct person, by verifying date of birth or GP or calling back a number that you can </w:t>
      </w:r>
      <w:r w:rsidR="00BF0820">
        <w:rPr>
          <w:color w:val="auto"/>
          <w:sz w:val="22"/>
          <w:szCs w:val="22"/>
        </w:rPr>
        <w:t>check</w:t>
      </w:r>
      <w:r>
        <w:rPr>
          <w:color w:val="auto"/>
          <w:sz w:val="22"/>
          <w:szCs w:val="22"/>
        </w:rPr>
        <w:t xml:space="preserve"> independently. If you suspect a caller is </w:t>
      </w:r>
      <w:r w:rsidR="00BF0820">
        <w:rPr>
          <w:color w:val="auto"/>
          <w:sz w:val="22"/>
          <w:szCs w:val="22"/>
        </w:rPr>
        <w:t>fake</w:t>
      </w:r>
      <w:r>
        <w:rPr>
          <w:color w:val="auto"/>
          <w:sz w:val="22"/>
          <w:szCs w:val="22"/>
        </w:rPr>
        <w:t>, do not release</w:t>
      </w:r>
      <w:r w:rsidR="00BF0820">
        <w:rPr>
          <w:color w:val="auto"/>
          <w:sz w:val="22"/>
          <w:szCs w:val="22"/>
        </w:rPr>
        <w:t xml:space="preserve"> any</w:t>
      </w:r>
      <w:r>
        <w:rPr>
          <w:color w:val="auto"/>
          <w:sz w:val="22"/>
          <w:szCs w:val="22"/>
        </w:rPr>
        <w:t xml:space="preserve"> information and report the incident to IG. </w:t>
      </w:r>
    </w:p>
    <w:p w:rsidR="0010514F" w:rsidRDefault="0010514F" w:rsidP="0010514F">
      <w:pPr>
        <w:pStyle w:val="Default"/>
        <w:numPr>
          <w:ilvl w:val="0"/>
          <w:numId w:val="5"/>
        </w:numPr>
        <w:spacing w:after="31"/>
        <w:rPr>
          <w:color w:val="auto"/>
          <w:sz w:val="22"/>
          <w:szCs w:val="22"/>
        </w:rPr>
      </w:pPr>
      <w:r>
        <w:rPr>
          <w:color w:val="auto"/>
          <w:sz w:val="22"/>
          <w:szCs w:val="22"/>
        </w:rPr>
        <w:t xml:space="preserve">Recorded telephone messages containing person identifiable or sensitive information should only be </w:t>
      </w:r>
      <w:r w:rsidR="00BF0820">
        <w:rPr>
          <w:color w:val="auto"/>
          <w:sz w:val="22"/>
          <w:szCs w:val="22"/>
        </w:rPr>
        <w:t xml:space="preserve">accessed by </w:t>
      </w:r>
      <w:r>
        <w:rPr>
          <w:color w:val="auto"/>
          <w:sz w:val="22"/>
          <w:szCs w:val="22"/>
        </w:rPr>
        <w:t xml:space="preserve">to those who </w:t>
      </w:r>
      <w:r w:rsidR="00BF0820">
        <w:rPr>
          <w:color w:val="auto"/>
          <w:sz w:val="22"/>
          <w:szCs w:val="22"/>
        </w:rPr>
        <w:t>have a legitimate reason</w:t>
      </w:r>
      <w:r>
        <w:rPr>
          <w:color w:val="auto"/>
          <w:sz w:val="22"/>
          <w:szCs w:val="22"/>
        </w:rPr>
        <w:t xml:space="preserve"> to listen to them. </w:t>
      </w:r>
    </w:p>
    <w:p w:rsidR="0010514F" w:rsidRDefault="0010514F" w:rsidP="0010514F">
      <w:pPr>
        <w:pStyle w:val="Default"/>
        <w:numPr>
          <w:ilvl w:val="0"/>
          <w:numId w:val="5"/>
        </w:numPr>
        <w:spacing w:after="31"/>
        <w:rPr>
          <w:color w:val="auto"/>
          <w:sz w:val="22"/>
          <w:szCs w:val="22"/>
        </w:rPr>
      </w:pPr>
      <w:r>
        <w:rPr>
          <w:color w:val="auto"/>
          <w:sz w:val="22"/>
          <w:szCs w:val="22"/>
        </w:rPr>
        <w:t xml:space="preserve">Do not leave messages containing person identifiable or sensitive information on answering machines. </w:t>
      </w:r>
    </w:p>
    <w:p w:rsidR="0010514F" w:rsidRDefault="0010514F" w:rsidP="0010514F">
      <w:pPr>
        <w:pStyle w:val="Default"/>
        <w:numPr>
          <w:ilvl w:val="0"/>
          <w:numId w:val="5"/>
        </w:numPr>
        <w:rPr>
          <w:color w:val="auto"/>
          <w:sz w:val="22"/>
          <w:szCs w:val="22"/>
        </w:rPr>
      </w:pPr>
      <w:r>
        <w:rPr>
          <w:color w:val="auto"/>
          <w:sz w:val="22"/>
          <w:szCs w:val="22"/>
        </w:rPr>
        <w:t xml:space="preserve">Do record a personalised message on your answer phone so that people can be sure they have dialled the right number before leaving a message. </w:t>
      </w:r>
    </w:p>
    <w:p w:rsidR="0071540D" w:rsidRDefault="0071540D">
      <w:pPr>
        <w:rPr>
          <w:rFonts w:ascii="Arial" w:hAnsi="Arial" w:cs="Arial"/>
          <w:sz w:val="22"/>
          <w:szCs w:val="22"/>
          <w:lang w:val="en-US"/>
        </w:rPr>
      </w:pPr>
    </w:p>
    <w:p w:rsidR="0010514F" w:rsidRDefault="0010514F" w:rsidP="0010514F">
      <w:pPr>
        <w:pStyle w:val="Default"/>
        <w:rPr>
          <w:color w:val="auto"/>
          <w:sz w:val="22"/>
          <w:szCs w:val="22"/>
        </w:rPr>
      </w:pPr>
    </w:p>
    <w:p w:rsidR="0010514F" w:rsidRDefault="00BF0820" w:rsidP="0010514F">
      <w:pPr>
        <w:pStyle w:val="Default"/>
        <w:rPr>
          <w:b/>
          <w:bCs/>
          <w:color w:val="auto"/>
          <w:sz w:val="22"/>
          <w:szCs w:val="22"/>
        </w:rPr>
      </w:pPr>
      <w:r>
        <w:rPr>
          <w:b/>
          <w:bCs/>
          <w:color w:val="auto"/>
          <w:sz w:val="22"/>
          <w:szCs w:val="22"/>
        </w:rPr>
        <w:t>7.3</w:t>
      </w:r>
      <w:r w:rsidR="0010514F">
        <w:rPr>
          <w:b/>
          <w:bCs/>
          <w:color w:val="auto"/>
          <w:sz w:val="22"/>
          <w:szCs w:val="22"/>
        </w:rPr>
        <w:t xml:space="preserve"> </w:t>
      </w:r>
      <w:r>
        <w:rPr>
          <w:b/>
          <w:bCs/>
          <w:color w:val="auto"/>
          <w:sz w:val="22"/>
          <w:szCs w:val="22"/>
        </w:rPr>
        <w:t>Fax</w:t>
      </w:r>
    </w:p>
    <w:p w:rsidR="0010514F" w:rsidRDefault="0010514F" w:rsidP="0010514F">
      <w:pPr>
        <w:pStyle w:val="Default"/>
        <w:rPr>
          <w:color w:val="auto"/>
          <w:sz w:val="22"/>
          <w:szCs w:val="22"/>
        </w:rPr>
      </w:pPr>
    </w:p>
    <w:p w:rsidR="00B4272E" w:rsidRDefault="00CC5CF1" w:rsidP="00CC5CF1">
      <w:pPr>
        <w:pStyle w:val="Default"/>
        <w:spacing w:after="29"/>
        <w:rPr>
          <w:color w:val="auto"/>
          <w:sz w:val="22"/>
          <w:szCs w:val="22"/>
        </w:rPr>
      </w:pPr>
      <w:r>
        <w:rPr>
          <w:color w:val="auto"/>
          <w:sz w:val="22"/>
          <w:szCs w:val="22"/>
        </w:rPr>
        <w:t>The use of fax at the Trust is only permitted in order to receive faxes as approved by the Head of Information Governance.  A fax machine will remain in the switchboard area for use in a Majax situation only.</w:t>
      </w:r>
    </w:p>
    <w:p w:rsidR="00B4272E" w:rsidRDefault="00B4272E" w:rsidP="00CC5CF1">
      <w:pPr>
        <w:pStyle w:val="Default"/>
        <w:spacing w:after="29"/>
        <w:rPr>
          <w:color w:val="auto"/>
          <w:sz w:val="22"/>
          <w:szCs w:val="22"/>
        </w:rPr>
      </w:pPr>
    </w:p>
    <w:p w:rsidR="00CC5CF1" w:rsidRDefault="00CC5CF1" w:rsidP="00CC5CF1">
      <w:pPr>
        <w:pStyle w:val="Default"/>
        <w:spacing w:after="29"/>
        <w:rPr>
          <w:color w:val="auto"/>
          <w:sz w:val="22"/>
          <w:szCs w:val="22"/>
        </w:rPr>
      </w:pPr>
      <w:r>
        <w:rPr>
          <w:color w:val="auto"/>
          <w:sz w:val="22"/>
          <w:szCs w:val="22"/>
        </w:rPr>
        <w:t xml:space="preserve">  </w:t>
      </w:r>
    </w:p>
    <w:p w:rsidR="0010514F" w:rsidRDefault="0010514F" w:rsidP="0010514F">
      <w:pPr>
        <w:pStyle w:val="Default"/>
        <w:rPr>
          <w:color w:val="auto"/>
          <w:sz w:val="22"/>
          <w:szCs w:val="22"/>
        </w:rPr>
      </w:pPr>
    </w:p>
    <w:p w:rsidR="0010514F" w:rsidRDefault="00BF0820" w:rsidP="0010514F">
      <w:pPr>
        <w:pStyle w:val="Default"/>
        <w:rPr>
          <w:b/>
          <w:bCs/>
          <w:color w:val="auto"/>
          <w:sz w:val="22"/>
          <w:szCs w:val="22"/>
        </w:rPr>
      </w:pPr>
      <w:r>
        <w:rPr>
          <w:b/>
          <w:bCs/>
          <w:color w:val="auto"/>
          <w:sz w:val="22"/>
          <w:szCs w:val="22"/>
        </w:rPr>
        <w:t>7.4 Email</w:t>
      </w:r>
    </w:p>
    <w:p w:rsidR="006D370F" w:rsidRDefault="006D370F" w:rsidP="0010514F">
      <w:pPr>
        <w:pStyle w:val="Default"/>
        <w:rPr>
          <w:color w:val="auto"/>
          <w:sz w:val="22"/>
          <w:szCs w:val="22"/>
        </w:rPr>
      </w:pPr>
    </w:p>
    <w:p w:rsidR="0010514F" w:rsidRDefault="0010514F" w:rsidP="0010514F">
      <w:pPr>
        <w:pStyle w:val="Default"/>
        <w:rPr>
          <w:color w:val="auto"/>
          <w:sz w:val="22"/>
          <w:szCs w:val="22"/>
        </w:rPr>
      </w:pPr>
      <w:r>
        <w:rPr>
          <w:color w:val="auto"/>
          <w:sz w:val="22"/>
          <w:szCs w:val="22"/>
        </w:rPr>
        <w:t xml:space="preserve">Where email is used to send sensitive information, this should be clearly indicated in the subject header, for example marked ‘Confidential’. </w:t>
      </w:r>
      <w:r w:rsidR="00DD518A">
        <w:rPr>
          <w:color w:val="auto"/>
          <w:sz w:val="22"/>
          <w:szCs w:val="22"/>
        </w:rPr>
        <w:t xml:space="preserve"> </w:t>
      </w:r>
      <w:r>
        <w:rPr>
          <w:color w:val="auto"/>
          <w:sz w:val="22"/>
          <w:szCs w:val="22"/>
        </w:rPr>
        <w:t xml:space="preserve">If communicating with a patient via email, always gain consent. </w:t>
      </w:r>
    </w:p>
    <w:p w:rsidR="00DD518A" w:rsidRDefault="00DD518A" w:rsidP="0010514F">
      <w:pPr>
        <w:pStyle w:val="Default"/>
        <w:rPr>
          <w:color w:val="auto"/>
          <w:sz w:val="22"/>
          <w:szCs w:val="22"/>
        </w:rPr>
      </w:pPr>
    </w:p>
    <w:p w:rsidR="0010514F" w:rsidRDefault="0010514F" w:rsidP="0010514F">
      <w:pPr>
        <w:pStyle w:val="Default"/>
        <w:rPr>
          <w:color w:val="auto"/>
          <w:sz w:val="22"/>
          <w:szCs w:val="22"/>
        </w:rPr>
      </w:pPr>
      <w:r>
        <w:rPr>
          <w:color w:val="auto"/>
          <w:sz w:val="22"/>
          <w:szCs w:val="22"/>
        </w:rPr>
        <w:t xml:space="preserve">Follow these rules: </w:t>
      </w:r>
    </w:p>
    <w:p w:rsidR="0010514F" w:rsidRDefault="00DD518A" w:rsidP="00DD518A">
      <w:pPr>
        <w:pStyle w:val="Default"/>
        <w:numPr>
          <w:ilvl w:val="0"/>
          <w:numId w:val="32"/>
        </w:numPr>
        <w:rPr>
          <w:color w:val="auto"/>
          <w:sz w:val="22"/>
          <w:szCs w:val="22"/>
        </w:rPr>
      </w:pPr>
      <w:r>
        <w:rPr>
          <w:color w:val="auto"/>
          <w:sz w:val="22"/>
          <w:szCs w:val="22"/>
        </w:rPr>
        <w:t>Don’t send bad news via e-mail.</w:t>
      </w:r>
    </w:p>
    <w:p w:rsidR="0010514F" w:rsidRDefault="0010514F" w:rsidP="00DD518A">
      <w:pPr>
        <w:pStyle w:val="Default"/>
        <w:numPr>
          <w:ilvl w:val="0"/>
          <w:numId w:val="32"/>
        </w:numPr>
        <w:rPr>
          <w:color w:val="auto"/>
          <w:sz w:val="22"/>
          <w:szCs w:val="22"/>
        </w:rPr>
      </w:pPr>
      <w:r>
        <w:rPr>
          <w:color w:val="auto"/>
          <w:sz w:val="22"/>
          <w:szCs w:val="22"/>
        </w:rPr>
        <w:t xml:space="preserve">Keep information to an absolute minimum. </w:t>
      </w:r>
    </w:p>
    <w:p w:rsidR="0010514F" w:rsidRDefault="0010514F" w:rsidP="00DD518A">
      <w:pPr>
        <w:pStyle w:val="Default"/>
        <w:numPr>
          <w:ilvl w:val="0"/>
          <w:numId w:val="32"/>
        </w:numPr>
        <w:rPr>
          <w:color w:val="auto"/>
          <w:sz w:val="22"/>
          <w:szCs w:val="22"/>
        </w:rPr>
      </w:pPr>
      <w:r>
        <w:rPr>
          <w:color w:val="auto"/>
          <w:sz w:val="22"/>
          <w:szCs w:val="22"/>
        </w:rPr>
        <w:t xml:space="preserve">Use only the email address that is on email communication from the patient. </w:t>
      </w:r>
    </w:p>
    <w:p w:rsidR="0010514F" w:rsidRPr="00DD518A" w:rsidRDefault="0010514F" w:rsidP="00DD518A">
      <w:pPr>
        <w:pStyle w:val="Default"/>
        <w:numPr>
          <w:ilvl w:val="0"/>
          <w:numId w:val="32"/>
        </w:numPr>
        <w:rPr>
          <w:color w:val="auto"/>
        </w:rPr>
      </w:pPr>
      <w:r>
        <w:rPr>
          <w:color w:val="auto"/>
          <w:sz w:val="22"/>
          <w:szCs w:val="22"/>
        </w:rPr>
        <w:t xml:space="preserve">When you are away from your desk please use your out of office message with alternative contact details. </w:t>
      </w:r>
    </w:p>
    <w:p w:rsidR="00DD518A" w:rsidRDefault="00DD518A" w:rsidP="00DD518A">
      <w:pPr>
        <w:pStyle w:val="Default"/>
        <w:ind w:left="720"/>
        <w:rPr>
          <w:color w:val="auto"/>
        </w:rPr>
      </w:pPr>
    </w:p>
    <w:p w:rsidR="0010514F" w:rsidRDefault="00DD518A" w:rsidP="00DD518A">
      <w:pPr>
        <w:pStyle w:val="Heading1"/>
        <w:numPr>
          <w:ilvl w:val="0"/>
          <w:numId w:val="32"/>
        </w:numPr>
      </w:pPr>
      <w:r>
        <w:t xml:space="preserve">Do </w:t>
      </w:r>
      <w:r w:rsidR="0010514F">
        <w:t xml:space="preserve">not communicate with a third party unless it is the representative of a child and they have signed </w:t>
      </w:r>
      <w:r>
        <w:t>a</w:t>
      </w:r>
      <w:r w:rsidR="0010514F">
        <w:t xml:space="preserve"> consent form. </w:t>
      </w:r>
    </w:p>
    <w:p w:rsidR="0010514F" w:rsidRDefault="0010514F" w:rsidP="00DD518A">
      <w:pPr>
        <w:pStyle w:val="Heading1"/>
        <w:numPr>
          <w:ilvl w:val="0"/>
          <w:numId w:val="32"/>
        </w:numPr>
      </w:pPr>
      <w:r>
        <w:t xml:space="preserve">Please always check the email address as part of the standard </w:t>
      </w:r>
      <w:r w:rsidR="00DD518A">
        <w:t>d</w:t>
      </w:r>
      <w:r>
        <w:t>emographic checks when a patient attends</w:t>
      </w:r>
      <w:r w:rsidR="00F30A14">
        <w:t xml:space="preserve"> the</w:t>
      </w:r>
      <w:r>
        <w:t xml:space="preserve"> </w:t>
      </w:r>
      <w:r w:rsidR="00F30A14">
        <w:t>trust</w:t>
      </w:r>
      <w:r>
        <w:t xml:space="preserve">. </w:t>
      </w:r>
    </w:p>
    <w:p w:rsidR="006D370F" w:rsidRDefault="006D370F" w:rsidP="00DD518A">
      <w:pPr>
        <w:pStyle w:val="Default"/>
        <w:rPr>
          <w:b/>
          <w:bCs/>
          <w:color w:val="auto"/>
          <w:sz w:val="22"/>
          <w:szCs w:val="22"/>
        </w:rPr>
      </w:pPr>
    </w:p>
    <w:p w:rsidR="0010514F" w:rsidRDefault="0010514F" w:rsidP="0010514F">
      <w:pPr>
        <w:pStyle w:val="Default"/>
        <w:rPr>
          <w:b/>
          <w:bCs/>
          <w:color w:val="auto"/>
          <w:sz w:val="22"/>
          <w:szCs w:val="22"/>
        </w:rPr>
      </w:pPr>
      <w:r>
        <w:rPr>
          <w:b/>
          <w:bCs/>
          <w:color w:val="auto"/>
          <w:sz w:val="22"/>
          <w:szCs w:val="22"/>
        </w:rPr>
        <w:t xml:space="preserve">External email </w:t>
      </w:r>
    </w:p>
    <w:p w:rsidR="00572926" w:rsidRDefault="00572926" w:rsidP="0010514F">
      <w:pPr>
        <w:pStyle w:val="Default"/>
        <w:rPr>
          <w:color w:val="auto"/>
          <w:sz w:val="22"/>
          <w:szCs w:val="22"/>
        </w:rPr>
      </w:pPr>
    </w:p>
    <w:p w:rsidR="00B4272E" w:rsidRDefault="0010514F" w:rsidP="0010514F">
      <w:pPr>
        <w:pStyle w:val="Default"/>
        <w:rPr>
          <w:color w:val="auto"/>
          <w:sz w:val="22"/>
          <w:szCs w:val="22"/>
        </w:rPr>
      </w:pPr>
      <w:r>
        <w:rPr>
          <w:color w:val="auto"/>
          <w:sz w:val="22"/>
          <w:szCs w:val="22"/>
        </w:rPr>
        <w:t>NHS</w:t>
      </w:r>
      <w:r w:rsidR="00DD518A">
        <w:rPr>
          <w:color w:val="auto"/>
          <w:sz w:val="22"/>
          <w:szCs w:val="22"/>
        </w:rPr>
        <w:t>.net</w:t>
      </w:r>
      <w:r>
        <w:rPr>
          <w:color w:val="auto"/>
          <w:sz w:val="22"/>
          <w:szCs w:val="22"/>
        </w:rPr>
        <w:t xml:space="preserve"> </w:t>
      </w:r>
      <w:r w:rsidR="00DD518A">
        <w:rPr>
          <w:color w:val="auto"/>
          <w:sz w:val="22"/>
          <w:szCs w:val="22"/>
        </w:rPr>
        <w:t>e</w:t>
      </w:r>
      <w:r>
        <w:rPr>
          <w:color w:val="auto"/>
          <w:sz w:val="22"/>
          <w:szCs w:val="22"/>
        </w:rPr>
        <w:t xml:space="preserve">mail is currently the only encrypted method for </w:t>
      </w:r>
      <w:r w:rsidR="00B4272E">
        <w:rPr>
          <w:color w:val="auto"/>
          <w:sz w:val="22"/>
          <w:szCs w:val="22"/>
        </w:rPr>
        <w:t xml:space="preserve">sending personal information </w:t>
      </w:r>
      <w:r>
        <w:rPr>
          <w:color w:val="auto"/>
          <w:sz w:val="22"/>
          <w:szCs w:val="22"/>
        </w:rPr>
        <w:t>by email</w:t>
      </w:r>
      <w:r w:rsidR="00B4272E">
        <w:rPr>
          <w:color w:val="auto"/>
          <w:sz w:val="22"/>
          <w:szCs w:val="22"/>
        </w:rPr>
        <w:t>.  This is automatically encrypted between NHS.net and</w:t>
      </w:r>
    </w:p>
    <w:p w:rsidR="0010514F" w:rsidRDefault="0010514F" w:rsidP="0010514F">
      <w:pPr>
        <w:pStyle w:val="Default"/>
        <w:rPr>
          <w:color w:val="auto"/>
          <w:sz w:val="22"/>
          <w:szCs w:val="22"/>
        </w:rPr>
      </w:pPr>
    </w:p>
    <w:p w:rsidR="00B4272E" w:rsidRDefault="00996769" w:rsidP="00996769">
      <w:pPr>
        <w:pStyle w:val="Default"/>
        <w:numPr>
          <w:ilvl w:val="2"/>
          <w:numId w:val="5"/>
        </w:numPr>
        <w:spacing w:after="30"/>
        <w:rPr>
          <w:color w:val="auto"/>
          <w:sz w:val="22"/>
          <w:szCs w:val="22"/>
        </w:rPr>
      </w:pPr>
      <w:r>
        <w:rPr>
          <w:color w:val="auto"/>
          <w:sz w:val="22"/>
          <w:szCs w:val="22"/>
        </w:rPr>
        <w:t>NHS.net</w:t>
      </w:r>
    </w:p>
    <w:p w:rsidR="0010514F" w:rsidRDefault="00996769" w:rsidP="00996769">
      <w:pPr>
        <w:pStyle w:val="Default"/>
        <w:numPr>
          <w:ilvl w:val="2"/>
          <w:numId w:val="5"/>
        </w:numPr>
        <w:spacing w:after="30"/>
        <w:rPr>
          <w:color w:val="auto"/>
          <w:sz w:val="22"/>
          <w:szCs w:val="22"/>
        </w:rPr>
      </w:pPr>
      <w:r>
        <w:rPr>
          <w:color w:val="auto"/>
          <w:sz w:val="22"/>
          <w:szCs w:val="22"/>
        </w:rPr>
        <w:t>gsi.gov.uk</w:t>
      </w:r>
    </w:p>
    <w:p w:rsidR="0010514F" w:rsidRDefault="00996769" w:rsidP="00996769">
      <w:pPr>
        <w:pStyle w:val="Default"/>
        <w:numPr>
          <w:ilvl w:val="2"/>
          <w:numId w:val="5"/>
        </w:numPr>
        <w:spacing w:after="30"/>
        <w:rPr>
          <w:color w:val="auto"/>
          <w:sz w:val="22"/>
          <w:szCs w:val="22"/>
        </w:rPr>
      </w:pPr>
      <w:r>
        <w:rPr>
          <w:color w:val="auto"/>
          <w:sz w:val="22"/>
          <w:szCs w:val="22"/>
        </w:rPr>
        <w:t>pnn.police.uk</w:t>
      </w:r>
    </w:p>
    <w:p w:rsidR="0010514F" w:rsidRDefault="00996769" w:rsidP="00996769">
      <w:pPr>
        <w:pStyle w:val="Default"/>
        <w:numPr>
          <w:ilvl w:val="2"/>
          <w:numId w:val="5"/>
        </w:numPr>
        <w:spacing w:after="30"/>
        <w:rPr>
          <w:color w:val="auto"/>
          <w:sz w:val="22"/>
          <w:szCs w:val="22"/>
        </w:rPr>
      </w:pPr>
      <w:r>
        <w:rPr>
          <w:color w:val="auto"/>
          <w:sz w:val="22"/>
          <w:szCs w:val="22"/>
        </w:rPr>
        <w:t>gcsx.gov.uk</w:t>
      </w:r>
    </w:p>
    <w:p w:rsidR="0010514F" w:rsidRDefault="00996769" w:rsidP="00996769">
      <w:pPr>
        <w:pStyle w:val="Default"/>
        <w:numPr>
          <w:ilvl w:val="2"/>
          <w:numId w:val="5"/>
        </w:numPr>
        <w:spacing w:after="30"/>
        <w:rPr>
          <w:color w:val="auto"/>
          <w:sz w:val="22"/>
          <w:szCs w:val="22"/>
        </w:rPr>
      </w:pPr>
      <w:r>
        <w:rPr>
          <w:color w:val="auto"/>
          <w:sz w:val="22"/>
          <w:szCs w:val="22"/>
        </w:rPr>
        <w:t>scn.gov.uk</w:t>
      </w:r>
    </w:p>
    <w:p w:rsidR="0010514F" w:rsidRDefault="00996769" w:rsidP="00996769">
      <w:pPr>
        <w:pStyle w:val="Default"/>
        <w:numPr>
          <w:ilvl w:val="2"/>
          <w:numId w:val="5"/>
        </w:numPr>
        <w:rPr>
          <w:color w:val="auto"/>
          <w:sz w:val="22"/>
          <w:szCs w:val="22"/>
        </w:rPr>
      </w:pPr>
      <w:r>
        <w:rPr>
          <w:color w:val="auto"/>
          <w:sz w:val="22"/>
          <w:szCs w:val="22"/>
        </w:rPr>
        <w:t>mod.uk</w:t>
      </w:r>
    </w:p>
    <w:p w:rsidR="0010514F" w:rsidRDefault="0010514F" w:rsidP="0010514F">
      <w:pPr>
        <w:pStyle w:val="Default"/>
        <w:rPr>
          <w:color w:val="auto"/>
        </w:rPr>
      </w:pPr>
    </w:p>
    <w:p w:rsidR="00996769" w:rsidRPr="00996769" w:rsidRDefault="00996769" w:rsidP="0010514F">
      <w:pPr>
        <w:pStyle w:val="Default"/>
        <w:rPr>
          <w:color w:val="auto"/>
          <w:sz w:val="22"/>
          <w:szCs w:val="22"/>
        </w:rPr>
      </w:pPr>
      <w:r w:rsidRPr="00996769">
        <w:rPr>
          <w:color w:val="auto"/>
          <w:sz w:val="22"/>
          <w:szCs w:val="22"/>
        </w:rPr>
        <w:t xml:space="preserve">To send an email from NHS.net to another email </w:t>
      </w:r>
      <w:r>
        <w:rPr>
          <w:color w:val="auto"/>
          <w:sz w:val="22"/>
          <w:szCs w:val="22"/>
        </w:rPr>
        <w:t xml:space="preserve">address, </w:t>
      </w:r>
      <w:r w:rsidRPr="00996769">
        <w:rPr>
          <w:color w:val="auto"/>
          <w:sz w:val="22"/>
          <w:szCs w:val="22"/>
        </w:rPr>
        <w:t>please add [secure] to the start of the subject line to send an encrypted message to any email address.</w:t>
      </w:r>
    </w:p>
    <w:p w:rsidR="00996769" w:rsidRDefault="00996769" w:rsidP="0010514F">
      <w:pPr>
        <w:pStyle w:val="Default"/>
        <w:rPr>
          <w:color w:val="auto"/>
        </w:rPr>
      </w:pPr>
    </w:p>
    <w:p w:rsidR="0010514F" w:rsidRDefault="00BF0820" w:rsidP="0071540D">
      <w:pPr>
        <w:pStyle w:val="Heading1"/>
      </w:pPr>
      <w:r>
        <w:t>7.5 Social Media</w:t>
      </w:r>
    </w:p>
    <w:p w:rsidR="006D370F" w:rsidRDefault="006D370F" w:rsidP="0010514F">
      <w:pPr>
        <w:pStyle w:val="Default"/>
        <w:rPr>
          <w:color w:val="auto"/>
          <w:sz w:val="22"/>
          <w:szCs w:val="22"/>
        </w:rPr>
      </w:pPr>
    </w:p>
    <w:p w:rsidR="0010514F" w:rsidRDefault="0010514F" w:rsidP="0010514F">
      <w:pPr>
        <w:pStyle w:val="Default"/>
        <w:rPr>
          <w:color w:val="auto"/>
          <w:sz w:val="22"/>
          <w:szCs w:val="22"/>
        </w:rPr>
      </w:pPr>
      <w:r>
        <w:rPr>
          <w:color w:val="auto"/>
          <w:sz w:val="22"/>
          <w:szCs w:val="22"/>
        </w:rPr>
        <w:t xml:space="preserve">You must consider the potential impact on confidentiality, your own reputation, that of the Trust and the NHS in general. </w:t>
      </w:r>
      <w:r w:rsidR="00996769">
        <w:rPr>
          <w:color w:val="auto"/>
          <w:sz w:val="22"/>
          <w:szCs w:val="22"/>
        </w:rPr>
        <w:t xml:space="preserve"> </w:t>
      </w:r>
      <w:r>
        <w:rPr>
          <w:color w:val="auto"/>
          <w:sz w:val="22"/>
          <w:szCs w:val="22"/>
        </w:rPr>
        <w:t xml:space="preserve">You are expected to behave responsibly, professionally and in accordance with your professional codes of conduct and the Trust’s values and policies. </w:t>
      </w:r>
    </w:p>
    <w:p w:rsidR="006D370F" w:rsidRDefault="006D370F" w:rsidP="0010514F">
      <w:pPr>
        <w:pStyle w:val="Default"/>
        <w:rPr>
          <w:b/>
          <w:bCs/>
          <w:color w:val="auto"/>
          <w:sz w:val="22"/>
          <w:szCs w:val="22"/>
        </w:rPr>
      </w:pPr>
    </w:p>
    <w:p w:rsidR="0010514F" w:rsidRDefault="0010514F" w:rsidP="0010514F">
      <w:pPr>
        <w:pStyle w:val="Default"/>
        <w:rPr>
          <w:color w:val="auto"/>
          <w:sz w:val="22"/>
          <w:szCs w:val="22"/>
        </w:rPr>
      </w:pPr>
      <w:r>
        <w:rPr>
          <w:b/>
          <w:bCs/>
          <w:color w:val="auto"/>
          <w:sz w:val="22"/>
          <w:szCs w:val="22"/>
        </w:rPr>
        <w:t xml:space="preserve">You </w:t>
      </w:r>
      <w:r w:rsidR="00996769">
        <w:rPr>
          <w:b/>
          <w:bCs/>
          <w:color w:val="auto"/>
          <w:sz w:val="22"/>
          <w:szCs w:val="22"/>
        </w:rPr>
        <w:t>must</w:t>
      </w:r>
      <w:r>
        <w:rPr>
          <w:b/>
          <w:bCs/>
          <w:color w:val="auto"/>
          <w:sz w:val="22"/>
          <w:szCs w:val="22"/>
        </w:rPr>
        <w:t xml:space="preserve"> not: </w:t>
      </w:r>
    </w:p>
    <w:p w:rsidR="0010514F" w:rsidRDefault="0010514F" w:rsidP="006D370F">
      <w:pPr>
        <w:pStyle w:val="Default"/>
        <w:numPr>
          <w:ilvl w:val="0"/>
          <w:numId w:val="5"/>
        </w:numPr>
        <w:spacing w:after="31"/>
        <w:rPr>
          <w:color w:val="auto"/>
          <w:sz w:val="22"/>
          <w:szCs w:val="22"/>
        </w:rPr>
      </w:pPr>
      <w:r>
        <w:rPr>
          <w:color w:val="auto"/>
          <w:sz w:val="22"/>
          <w:szCs w:val="22"/>
        </w:rPr>
        <w:t>Make personal comments about patients, colleagues, your role</w:t>
      </w:r>
      <w:r w:rsidR="00996769">
        <w:rPr>
          <w:color w:val="auto"/>
          <w:sz w:val="22"/>
          <w:szCs w:val="22"/>
        </w:rPr>
        <w:t>,</w:t>
      </w:r>
      <w:r>
        <w:rPr>
          <w:color w:val="auto"/>
          <w:sz w:val="22"/>
          <w:szCs w:val="22"/>
        </w:rPr>
        <w:t xml:space="preserve"> the Trust or NHS</w:t>
      </w:r>
      <w:r w:rsidR="00996769">
        <w:rPr>
          <w:color w:val="auto"/>
          <w:sz w:val="22"/>
          <w:szCs w:val="22"/>
        </w:rPr>
        <w:t>.</w:t>
      </w:r>
    </w:p>
    <w:p w:rsidR="0010514F" w:rsidRDefault="0010514F" w:rsidP="006D370F">
      <w:pPr>
        <w:pStyle w:val="Default"/>
        <w:numPr>
          <w:ilvl w:val="0"/>
          <w:numId w:val="5"/>
        </w:numPr>
        <w:spacing w:after="31"/>
        <w:rPr>
          <w:color w:val="auto"/>
          <w:sz w:val="22"/>
          <w:szCs w:val="22"/>
        </w:rPr>
      </w:pPr>
      <w:r>
        <w:rPr>
          <w:color w:val="auto"/>
          <w:sz w:val="22"/>
          <w:szCs w:val="22"/>
        </w:rPr>
        <w:t xml:space="preserve">Be pictured in activities, or make comments that may be open to misinterpretation </w:t>
      </w:r>
    </w:p>
    <w:p w:rsidR="0010514F" w:rsidRDefault="00996769" w:rsidP="006D370F">
      <w:pPr>
        <w:pStyle w:val="Default"/>
        <w:numPr>
          <w:ilvl w:val="0"/>
          <w:numId w:val="5"/>
        </w:numPr>
        <w:spacing w:after="31"/>
        <w:rPr>
          <w:color w:val="auto"/>
          <w:sz w:val="22"/>
          <w:szCs w:val="22"/>
        </w:rPr>
      </w:pPr>
      <w:r>
        <w:rPr>
          <w:color w:val="auto"/>
          <w:sz w:val="22"/>
          <w:szCs w:val="22"/>
        </w:rPr>
        <w:t>Post</w:t>
      </w:r>
      <w:r w:rsidR="0010514F">
        <w:rPr>
          <w:color w:val="auto"/>
          <w:sz w:val="22"/>
          <w:szCs w:val="22"/>
        </w:rPr>
        <w:t xml:space="preserve"> any information relating to patients, colleagues or visitors or any other personal identifiable data </w:t>
      </w:r>
    </w:p>
    <w:p w:rsidR="0010514F" w:rsidRDefault="0010514F" w:rsidP="006D370F">
      <w:pPr>
        <w:pStyle w:val="Default"/>
        <w:numPr>
          <w:ilvl w:val="0"/>
          <w:numId w:val="5"/>
        </w:numPr>
        <w:spacing w:after="31"/>
        <w:rPr>
          <w:color w:val="auto"/>
          <w:sz w:val="22"/>
          <w:szCs w:val="22"/>
        </w:rPr>
      </w:pPr>
      <w:r>
        <w:rPr>
          <w:color w:val="auto"/>
          <w:sz w:val="22"/>
          <w:szCs w:val="22"/>
        </w:rPr>
        <w:t xml:space="preserve">Use your Trust email address or NHS.net account on any of these sites </w:t>
      </w:r>
    </w:p>
    <w:p w:rsidR="0010514F" w:rsidRDefault="0010514F" w:rsidP="006D370F">
      <w:pPr>
        <w:pStyle w:val="Default"/>
        <w:numPr>
          <w:ilvl w:val="0"/>
          <w:numId w:val="5"/>
        </w:numPr>
        <w:spacing w:after="31"/>
        <w:rPr>
          <w:color w:val="auto"/>
          <w:sz w:val="22"/>
          <w:szCs w:val="22"/>
        </w:rPr>
      </w:pPr>
      <w:r>
        <w:rPr>
          <w:color w:val="auto"/>
          <w:sz w:val="22"/>
          <w:szCs w:val="22"/>
        </w:rPr>
        <w:t xml:space="preserve">Engage in activities that could bring the Trust or your profession into disrepute </w:t>
      </w:r>
    </w:p>
    <w:p w:rsidR="0010514F" w:rsidRDefault="0010514F" w:rsidP="006D370F">
      <w:pPr>
        <w:pStyle w:val="Default"/>
        <w:numPr>
          <w:ilvl w:val="0"/>
          <w:numId w:val="5"/>
        </w:numPr>
        <w:rPr>
          <w:color w:val="auto"/>
          <w:sz w:val="22"/>
          <w:szCs w:val="22"/>
        </w:rPr>
      </w:pPr>
      <w:r>
        <w:rPr>
          <w:color w:val="auto"/>
          <w:sz w:val="22"/>
          <w:szCs w:val="22"/>
        </w:rPr>
        <w:t xml:space="preserve">Provide new or updated information relating to yourself as a Trust employee or other staff or any services relating to the Trust on non NHS websites without first obtaining written approval from your line manager </w:t>
      </w:r>
    </w:p>
    <w:p w:rsidR="006D370F" w:rsidRDefault="0010514F" w:rsidP="00DD518A">
      <w:pPr>
        <w:pStyle w:val="Default"/>
        <w:numPr>
          <w:ilvl w:val="0"/>
          <w:numId w:val="5"/>
        </w:numPr>
        <w:rPr>
          <w:color w:val="auto"/>
          <w:sz w:val="22"/>
          <w:szCs w:val="22"/>
        </w:rPr>
      </w:pPr>
      <w:r>
        <w:rPr>
          <w:color w:val="auto"/>
          <w:sz w:val="22"/>
          <w:szCs w:val="22"/>
        </w:rPr>
        <w:t>You must not post photographs or videos of yourself or your colleagues taken at work in the Trust, nor of patients or visitors within the Trust</w:t>
      </w:r>
      <w:r w:rsidR="00F4588D">
        <w:rPr>
          <w:color w:val="auto"/>
          <w:sz w:val="22"/>
          <w:szCs w:val="22"/>
        </w:rPr>
        <w:t>.</w:t>
      </w:r>
      <w:r w:rsidR="00651CBB">
        <w:rPr>
          <w:color w:val="auto"/>
          <w:sz w:val="22"/>
          <w:szCs w:val="22"/>
        </w:rPr>
        <w:t xml:space="preserve">  Approved Trust staff can take photographs for media purposes with the appropriate consent.</w:t>
      </w:r>
    </w:p>
    <w:p w:rsidR="0071540D" w:rsidRDefault="0071540D" w:rsidP="0010514F">
      <w:pPr>
        <w:pStyle w:val="Default"/>
        <w:rPr>
          <w:b/>
          <w:bCs/>
          <w:color w:val="auto"/>
          <w:sz w:val="22"/>
          <w:szCs w:val="22"/>
        </w:rPr>
      </w:pPr>
    </w:p>
    <w:p w:rsidR="0010514F" w:rsidRDefault="00BF0820" w:rsidP="0010514F">
      <w:pPr>
        <w:pStyle w:val="Default"/>
        <w:rPr>
          <w:b/>
          <w:bCs/>
          <w:color w:val="auto"/>
          <w:sz w:val="22"/>
          <w:szCs w:val="22"/>
        </w:rPr>
      </w:pPr>
      <w:r>
        <w:rPr>
          <w:b/>
          <w:bCs/>
          <w:color w:val="auto"/>
          <w:sz w:val="22"/>
          <w:szCs w:val="22"/>
        </w:rPr>
        <w:t>7.6 Post</w:t>
      </w:r>
    </w:p>
    <w:p w:rsidR="00DD518A" w:rsidRDefault="00DD518A" w:rsidP="0010514F">
      <w:pPr>
        <w:pStyle w:val="Default"/>
        <w:rPr>
          <w:color w:val="auto"/>
          <w:sz w:val="22"/>
          <w:szCs w:val="22"/>
        </w:rPr>
      </w:pPr>
    </w:p>
    <w:p w:rsidR="0010514F" w:rsidRDefault="0010514F" w:rsidP="0010514F">
      <w:pPr>
        <w:pStyle w:val="Default"/>
        <w:rPr>
          <w:color w:val="auto"/>
          <w:sz w:val="22"/>
          <w:szCs w:val="22"/>
        </w:rPr>
      </w:pPr>
      <w:r>
        <w:rPr>
          <w:color w:val="auto"/>
          <w:sz w:val="22"/>
          <w:szCs w:val="22"/>
        </w:rPr>
        <w:t xml:space="preserve">The chosen transfer method should be secure and cost effective. </w:t>
      </w:r>
    </w:p>
    <w:p w:rsidR="0010514F" w:rsidRDefault="0010514F" w:rsidP="006D370F">
      <w:pPr>
        <w:pStyle w:val="Default"/>
        <w:numPr>
          <w:ilvl w:val="0"/>
          <w:numId w:val="5"/>
        </w:numPr>
        <w:spacing w:after="29"/>
        <w:rPr>
          <w:color w:val="auto"/>
          <w:sz w:val="22"/>
          <w:szCs w:val="22"/>
        </w:rPr>
      </w:pPr>
      <w:r>
        <w:rPr>
          <w:color w:val="auto"/>
          <w:sz w:val="22"/>
          <w:szCs w:val="22"/>
        </w:rPr>
        <w:t xml:space="preserve">Ensure that if correspondence contains any person-identifiable information, it is marked ‘Private &amp; Confidential’ and is in a sealed envelope. </w:t>
      </w:r>
    </w:p>
    <w:p w:rsidR="0010514F" w:rsidRDefault="0010514F" w:rsidP="006D370F">
      <w:pPr>
        <w:pStyle w:val="Default"/>
        <w:numPr>
          <w:ilvl w:val="0"/>
          <w:numId w:val="5"/>
        </w:numPr>
        <w:spacing w:after="29"/>
        <w:rPr>
          <w:color w:val="auto"/>
          <w:sz w:val="22"/>
          <w:szCs w:val="22"/>
        </w:rPr>
      </w:pPr>
      <w:r>
        <w:rPr>
          <w:color w:val="auto"/>
          <w:sz w:val="22"/>
          <w:szCs w:val="22"/>
        </w:rPr>
        <w:t xml:space="preserve">Ensure that post is sent to a named person. </w:t>
      </w:r>
    </w:p>
    <w:p w:rsidR="0010514F" w:rsidRDefault="0010514F" w:rsidP="006D370F">
      <w:pPr>
        <w:pStyle w:val="Default"/>
        <w:numPr>
          <w:ilvl w:val="0"/>
          <w:numId w:val="5"/>
        </w:numPr>
        <w:spacing w:after="29"/>
        <w:rPr>
          <w:color w:val="auto"/>
          <w:sz w:val="22"/>
          <w:szCs w:val="22"/>
        </w:rPr>
      </w:pPr>
      <w:r>
        <w:rPr>
          <w:color w:val="auto"/>
          <w:sz w:val="22"/>
          <w:szCs w:val="22"/>
        </w:rPr>
        <w:t xml:space="preserve">Patient identifiable information that is extensive (eg a set of copy records) or relates to more than one person should be sent by Recorded Delivery. </w:t>
      </w:r>
    </w:p>
    <w:p w:rsidR="0010514F" w:rsidRDefault="0010514F" w:rsidP="006D370F">
      <w:pPr>
        <w:pStyle w:val="Default"/>
        <w:numPr>
          <w:ilvl w:val="0"/>
          <w:numId w:val="5"/>
        </w:numPr>
        <w:rPr>
          <w:color w:val="auto"/>
          <w:sz w:val="22"/>
          <w:szCs w:val="22"/>
        </w:rPr>
      </w:pPr>
      <w:r>
        <w:rPr>
          <w:color w:val="auto"/>
          <w:sz w:val="22"/>
          <w:szCs w:val="22"/>
        </w:rPr>
        <w:t xml:space="preserve">Special Delivery should be used for extremely sensitive information or batches of information. </w:t>
      </w:r>
    </w:p>
    <w:p w:rsidR="00572926" w:rsidRDefault="00572926" w:rsidP="0010514F">
      <w:pPr>
        <w:pStyle w:val="Default"/>
        <w:rPr>
          <w:color w:val="auto"/>
          <w:sz w:val="22"/>
          <w:szCs w:val="22"/>
        </w:rPr>
      </w:pPr>
    </w:p>
    <w:p w:rsidR="0010514F" w:rsidRDefault="00BF0820" w:rsidP="0010514F">
      <w:pPr>
        <w:pStyle w:val="Default"/>
        <w:rPr>
          <w:color w:val="auto"/>
          <w:sz w:val="22"/>
          <w:szCs w:val="22"/>
        </w:rPr>
      </w:pPr>
      <w:r>
        <w:rPr>
          <w:b/>
          <w:bCs/>
          <w:color w:val="auto"/>
          <w:sz w:val="22"/>
          <w:szCs w:val="22"/>
        </w:rPr>
        <w:t>7.7</w:t>
      </w:r>
      <w:r w:rsidR="0010514F">
        <w:rPr>
          <w:b/>
          <w:bCs/>
          <w:color w:val="auto"/>
          <w:sz w:val="22"/>
          <w:szCs w:val="22"/>
        </w:rPr>
        <w:t xml:space="preserve"> </w:t>
      </w:r>
      <w:r>
        <w:rPr>
          <w:b/>
          <w:bCs/>
          <w:color w:val="auto"/>
          <w:sz w:val="22"/>
          <w:szCs w:val="22"/>
        </w:rPr>
        <w:t>Photography</w:t>
      </w:r>
    </w:p>
    <w:p w:rsidR="00DD518A" w:rsidRDefault="00DD518A" w:rsidP="0010514F">
      <w:pPr>
        <w:pStyle w:val="Default"/>
        <w:rPr>
          <w:color w:val="auto"/>
          <w:sz w:val="22"/>
          <w:szCs w:val="22"/>
        </w:rPr>
      </w:pPr>
    </w:p>
    <w:p w:rsidR="0010514F" w:rsidRDefault="0010514F" w:rsidP="0010514F">
      <w:pPr>
        <w:pStyle w:val="Default"/>
        <w:rPr>
          <w:color w:val="auto"/>
        </w:rPr>
      </w:pPr>
      <w:r>
        <w:rPr>
          <w:color w:val="auto"/>
          <w:sz w:val="22"/>
          <w:szCs w:val="22"/>
        </w:rPr>
        <w:t xml:space="preserve">Photography or filming is not permitted in any public areas throughout the Trust. </w:t>
      </w:r>
      <w:r w:rsidR="00651CBB">
        <w:rPr>
          <w:color w:val="auto"/>
          <w:sz w:val="22"/>
          <w:szCs w:val="22"/>
        </w:rPr>
        <w:t xml:space="preserve"> Approved Trust staff can take photographs for media purposes with the appropriate consent.  </w:t>
      </w:r>
      <w:r>
        <w:rPr>
          <w:color w:val="auto"/>
          <w:sz w:val="22"/>
          <w:szCs w:val="22"/>
        </w:rPr>
        <w:t xml:space="preserve">For clinical photography please refer to the Clinical Photography Policy. </w:t>
      </w:r>
    </w:p>
    <w:p w:rsidR="0010514F" w:rsidRDefault="0010514F" w:rsidP="0010514F">
      <w:pPr>
        <w:pStyle w:val="Default"/>
        <w:rPr>
          <w:color w:val="auto"/>
        </w:rPr>
      </w:pPr>
    </w:p>
    <w:p w:rsidR="0010514F" w:rsidRDefault="00BF0820" w:rsidP="0071540D">
      <w:pPr>
        <w:pStyle w:val="Heading1"/>
      </w:pPr>
      <w:r>
        <w:t>7.8</w:t>
      </w:r>
      <w:r w:rsidR="0010514F">
        <w:t xml:space="preserve"> C</w:t>
      </w:r>
      <w:r>
        <w:t>onfidential Wa</w:t>
      </w:r>
      <w:r w:rsidR="00A4425F">
        <w:t>ste</w:t>
      </w:r>
    </w:p>
    <w:p w:rsidR="00DD518A" w:rsidRDefault="00DD518A" w:rsidP="00DD518A">
      <w:pPr>
        <w:rPr>
          <w:lang w:val="en-US"/>
        </w:rPr>
      </w:pPr>
    </w:p>
    <w:p w:rsidR="0010514F" w:rsidRPr="00A4425F" w:rsidRDefault="00AD0EAE" w:rsidP="00A4425F">
      <w:pPr>
        <w:tabs>
          <w:tab w:val="left" w:pos="720"/>
          <w:tab w:val="left" w:pos="1560"/>
          <w:tab w:val="left" w:pos="4800"/>
        </w:tabs>
        <w:rPr>
          <w:rFonts w:ascii="Arial" w:hAnsi="Arial" w:cs="Arial"/>
          <w:b/>
          <w:sz w:val="22"/>
          <w:szCs w:val="22"/>
        </w:rPr>
      </w:pPr>
      <w:r w:rsidRPr="004F38C3">
        <w:rPr>
          <w:rFonts w:ascii="Arial" w:hAnsi="Arial" w:cs="Arial"/>
          <w:sz w:val="22"/>
        </w:rPr>
        <w:t>Confidential paper waste is shredded</w:t>
      </w:r>
      <w:r w:rsidR="00A4425F">
        <w:rPr>
          <w:rFonts w:ascii="Arial" w:hAnsi="Arial" w:cs="Arial"/>
          <w:sz w:val="22"/>
        </w:rPr>
        <w:t>.</w:t>
      </w:r>
      <w:r w:rsidRPr="004F38C3">
        <w:rPr>
          <w:rFonts w:ascii="Arial" w:hAnsi="Arial" w:cs="Arial"/>
          <w:sz w:val="22"/>
        </w:rPr>
        <w:t xml:space="preserve">  The Trust has a contract with an external supplier for shredding of confidential paper waste and </w:t>
      </w:r>
      <w:r w:rsidR="00A4425F">
        <w:rPr>
          <w:rFonts w:ascii="Arial" w:hAnsi="Arial" w:cs="Arial"/>
          <w:sz w:val="22"/>
        </w:rPr>
        <w:t xml:space="preserve">blue </w:t>
      </w:r>
      <w:r w:rsidRPr="004F38C3">
        <w:rPr>
          <w:rFonts w:ascii="Arial" w:hAnsi="Arial" w:cs="Arial"/>
          <w:sz w:val="22"/>
        </w:rPr>
        <w:t xml:space="preserve">confidential waste bins are available in key areas.  </w:t>
      </w:r>
      <w:r w:rsidR="0010514F" w:rsidRPr="00A4425F">
        <w:rPr>
          <w:rFonts w:ascii="Arial" w:hAnsi="Arial" w:cs="Arial"/>
          <w:b/>
          <w:sz w:val="22"/>
          <w:szCs w:val="22"/>
        </w:rPr>
        <w:t xml:space="preserve">Ensure that all confidential waste is disposed of in the confidential waste </w:t>
      </w:r>
      <w:r w:rsidR="006D370F" w:rsidRPr="00A4425F">
        <w:rPr>
          <w:rFonts w:ascii="Arial" w:hAnsi="Arial" w:cs="Arial"/>
          <w:b/>
          <w:sz w:val="22"/>
          <w:szCs w:val="22"/>
        </w:rPr>
        <w:t>bins</w:t>
      </w:r>
      <w:r w:rsidR="0010514F" w:rsidRPr="00A4425F">
        <w:rPr>
          <w:rFonts w:ascii="Arial" w:hAnsi="Arial" w:cs="Arial"/>
          <w:b/>
          <w:sz w:val="22"/>
          <w:szCs w:val="22"/>
        </w:rPr>
        <w:t xml:space="preserve">. </w:t>
      </w:r>
    </w:p>
    <w:p w:rsidR="0010514F" w:rsidRDefault="0010514F" w:rsidP="0010514F">
      <w:pPr>
        <w:pStyle w:val="Default"/>
        <w:rPr>
          <w:color w:val="auto"/>
          <w:sz w:val="22"/>
          <w:szCs w:val="22"/>
        </w:rPr>
      </w:pPr>
    </w:p>
    <w:p w:rsidR="0010514F" w:rsidRDefault="00BF0820" w:rsidP="0010514F">
      <w:pPr>
        <w:pStyle w:val="Default"/>
        <w:rPr>
          <w:b/>
          <w:bCs/>
          <w:color w:val="auto"/>
          <w:sz w:val="22"/>
          <w:szCs w:val="22"/>
        </w:rPr>
      </w:pPr>
      <w:r>
        <w:rPr>
          <w:b/>
          <w:bCs/>
          <w:color w:val="auto"/>
          <w:sz w:val="22"/>
          <w:szCs w:val="22"/>
        </w:rPr>
        <w:t xml:space="preserve">7.9 </w:t>
      </w:r>
      <w:r w:rsidR="00996769">
        <w:rPr>
          <w:b/>
          <w:bCs/>
          <w:color w:val="auto"/>
          <w:sz w:val="22"/>
          <w:szCs w:val="22"/>
        </w:rPr>
        <w:t>Cyber Security</w:t>
      </w:r>
    </w:p>
    <w:p w:rsidR="00996769" w:rsidRDefault="00996769" w:rsidP="0010514F">
      <w:pPr>
        <w:pStyle w:val="Default"/>
        <w:rPr>
          <w:b/>
          <w:bCs/>
          <w:color w:val="auto"/>
          <w:sz w:val="22"/>
          <w:szCs w:val="22"/>
        </w:rPr>
      </w:pPr>
    </w:p>
    <w:p w:rsidR="00996769" w:rsidRPr="00996769" w:rsidRDefault="00996769" w:rsidP="0010514F">
      <w:pPr>
        <w:pStyle w:val="Default"/>
        <w:rPr>
          <w:b/>
          <w:bCs/>
          <w:color w:val="auto"/>
          <w:sz w:val="22"/>
          <w:szCs w:val="22"/>
        </w:rPr>
      </w:pPr>
      <w:r w:rsidRPr="00996769">
        <w:rPr>
          <w:b/>
          <w:bCs/>
          <w:color w:val="auto"/>
          <w:sz w:val="22"/>
          <w:szCs w:val="22"/>
        </w:rPr>
        <w:t>Do:</w:t>
      </w:r>
    </w:p>
    <w:p w:rsidR="00996769" w:rsidRPr="00996769" w:rsidRDefault="00996769" w:rsidP="0010514F">
      <w:pPr>
        <w:pStyle w:val="Default"/>
        <w:rPr>
          <w:bCs/>
          <w:color w:val="auto"/>
          <w:sz w:val="22"/>
          <w:szCs w:val="22"/>
        </w:rPr>
      </w:pPr>
    </w:p>
    <w:p w:rsidR="00996769" w:rsidRPr="00996769" w:rsidRDefault="00996769" w:rsidP="00996769">
      <w:pPr>
        <w:pStyle w:val="Default"/>
        <w:numPr>
          <w:ilvl w:val="0"/>
          <w:numId w:val="39"/>
        </w:numPr>
        <w:rPr>
          <w:bCs/>
          <w:sz w:val="22"/>
          <w:szCs w:val="22"/>
          <w:lang w:val="en-GB"/>
        </w:rPr>
      </w:pPr>
      <w:r w:rsidRPr="00996769">
        <w:rPr>
          <w:bCs/>
          <w:sz w:val="22"/>
          <w:szCs w:val="22"/>
          <w:lang w:val="en-GB"/>
        </w:rPr>
        <w:t>Set a strong password</w:t>
      </w:r>
    </w:p>
    <w:p w:rsidR="00996769" w:rsidRPr="00996769" w:rsidRDefault="00996769" w:rsidP="00996769">
      <w:pPr>
        <w:pStyle w:val="Default"/>
        <w:numPr>
          <w:ilvl w:val="0"/>
          <w:numId w:val="39"/>
        </w:numPr>
        <w:rPr>
          <w:bCs/>
          <w:sz w:val="22"/>
          <w:szCs w:val="22"/>
          <w:lang w:val="en-GB"/>
        </w:rPr>
      </w:pPr>
      <w:r w:rsidRPr="00996769">
        <w:rPr>
          <w:bCs/>
          <w:sz w:val="22"/>
          <w:szCs w:val="22"/>
          <w:lang w:val="en-GB"/>
        </w:rPr>
        <w:t>Lock your computer when not in use</w:t>
      </w:r>
    </w:p>
    <w:p w:rsidR="00996769" w:rsidRPr="00996769" w:rsidRDefault="00996769" w:rsidP="00996769">
      <w:pPr>
        <w:pStyle w:val="Default"/>
        <w:numPr>
          <w:ilvl w:val="0"/>
          <w:numId w:val="39"/>
        </w:numPr>
        <w:rPr>
          <w:bCs/>
          <w:sz w:val="22"/>
          <w:szCs w:val="22"/>
          <w:lang w:val="en-GB"/>
        </w:rPr>
      </w:pPr>
      <w:r w:rsidRPr="00996769">
        <w:rPr>
          <w:bCs/>
          <w:sz w:val="22"/>
          <w:szCs w:val="22"/>
          <w:lang w:val="en-GB"/>
        </w:rPr>
        <w:t>Use an encrypted memory stick/USB device</w:t>
      </w:r>
    </w:p>
    <w:p w:rsidR="00996769" w:rsidRPr="00996769" w:rsidRDefault="00996769" w:rsidP="00996769">
      <w:pPr>
        <w:pStyle w:val="Default"/>
        <w:numPr>
          <w:ilvl w:val="0"/>
          <w:numId w:val="39"/>
        </w:numPr>
        <w:rPr>
          <w:bCs/>
          <w:sz w:val="22"/>
          <w:szCs w:val="22"/>
          <w:lang w:val="en-GB"/>
        </w:rPr>
      </w:pPr>
      <w:r w:rsidRPr="00996769">
        <w:rPr>
          <w:bCs/>
          <w:sz w:val="22"/>
          <w:szCs w:val="22"/>
        </w:rPr>
        <w:t>Do read, understand and comply with the IT Security Policy</w:t>
      </w:r>
    </w:p>
    <w:p w:rsidR="00996769" w:rsidRPr="00996769" w:rsidRDefault="00996769" w:rsidP="00996769">
      <w:pPr>
        <w:pStyle w:val="Default"/>
        <w:numPr>
          <w:ilvl w:val="0"/>
          <w:numId w:val="39"/>
        </w:numPr>
        <w:rPr>
          <w:bCs/>
          <w:sz w:val="22"/>
          <w:szCs w:val="22"/>
          <w:lang w:val="en-GB"/>
        </w:rPr>
      </w:pPr>
      <w:r w:rsidRPr="00996769">
        <w:rPr>
          <w:bCs/>
          <w:sz w:val="22"/>
          <w:szCs w:val="22"/>
        </w:rPr>
        <w:t>Do seek advice from the IT Department if any aspects of the policy or procedures are unclear.</w:t>
      </w:r>
    </w:p>
    <w:p w:rsidR="00996769" w:rsidRPr="00996769" w:rsidRDefault="00996769" w:rsidP="00996769">
      <w:pPr>
        <w:pStyle w:val="Default"/>
        <w:numPr>
          <w:ilvl w:val="0"/>
          <w:numId w:val="39"/>
        </w:numPr>
        <w:rPr>
          <w:bCs/>
          <w:sz w:val="22"/>
          <w:szCs w:val="22"/>
          <w:lang w:val="en-GB"/>
        </w:rPr>
      </w:pPr>
      <w:r w:rsidRPr="00996769">
        <w:rPr>
          <w:bCs/>
          <w:sz w:val="22"/>
          <w:szCs w:val="22"/>
        </w:rPr>
        <w:t>Do store your digital devices securely when not in use.</w:t>
      </w:r>
    </w:p>
    <w:p w:rsidR="00996769" w:rsidRPr="00996769" w:rsidRDefault="00996769" w:rsidP="00996769">
      <w:pPr>
        <w:pStyle w:val="Default"/>
        <w:numPr>
          <w:ilvl w:val="0"/>
          <w:numId w:val="39"/>
        </w:numPr>
        <w:rPr>
          <w:bCs/>
          <w:sz w:val="22"/>
          <w:szCs w:val="22"/>
          <w:lang w:val="en-GB"/>
        </w:rPr>
      </w:pPr>
      <w:r w:rsidRPr="00996769">
        <w:rPr>
          <w:bCs/>
          <w:sz w:val="22"/>
          <w:szCs w:val="22"/>
        </w:rPr>
        <w:t>Do report any lost or stolen device to the Information Governance Team immediately</w:t>
      </w:r>
    </w:p>
    <w:p w:rsidR="00996769" w:rsidRDefault="00996769" w:rsidP="0010514F">
      <w:pPr>
        <w:pStyle w:val="Default"/>
        <w:rPr>
          <w:b/>
          <w:bCs/>
          <w:color w:val="auto"/>
          <w:sz w:val="22"/>
          <w:szCs w:val="22"/>
        </w:rPr>
      </w:pPr>
    </w:p>
    <w:p w:rsidR="00996769" w:rsidRDefault="00996769" w:rsidP="0010514F">
      <w:pPr>
        <w:pStyle w:val="Default"/>
        <w:rPr>
          <w:b/>
          <w:bCs/>
          <w:color w:val="auto"/>
          <w:sz w:val="22"/>
          <w:szCs w:val="22"/>
        </w:rPr>
      </w:pPr>
      <w:r>
        <w:rPr>
          <w:b/>
          <w:bCs/>
          <w:color w:val="auto"/>
          <w:sz w:val="22"/>
          <w:szCs w:val="22"/>
        </w:rPr>
        <w:t>Don’t:</w:t>
      </w:r>
    </w:p>
    <w:p w:rsidR="00996769" w:rsidRDefault="00996769" w:rsidP="0010514F">
      <w:pPr>
        <w:pStyle w:val="Default"/>
        <w:rPr>
          <w:b/>
          <w:bCs/>
          <w:color w:val="auto"/>
          <w:sz w:val="22"/>
          <w:szCs w:val="22"/>
        </w:rPr>
      </w:pPr>
    </w:p>
    <w:p w:rsidR="00996769" w:rsidRDefault="00996769" w:rsidP="00996769">
      <w:pPr>
        <w:pStyle w:val="Default"/>
        <w:numPr>
          <w:ilvl w:val="0"/>
          <w:numId w:val="40"/>
        </w:numPr>
        <w:rPr>
          <w:bCs/>
          <w:sz w:val="22"/>
          <w:szCs w:val="22"/>
          <w:lang w:val="en-GB"/>
        </w:rPr>
      </w:pPr>
      <w:r>
        <w:rPr>
          <w:bCs/>
          <w:sz w:val="22"/>
          <w:szCs w:val="22"/>
          <w:lang w:val="en-GB"/>
        </w:rPr>
        <w:t>Share your smartcard or password</w:t>
      </w:r>
    </w:p>
    <w:p w:rsidR="00996769" w:rsidRPr="00996769" w:rsidRDefault="00996769" w:rsidP="00996769">
      <w:pPr>
        <w:pStyle w:val="Default"/>
        <w:numPr>
          <w:ilvl w:val="0"/>
          <w:numId w:val="40"/>
        </w:numPr>
        <w:rPr>
          <w:bCs/>
          <w:sz w:val="22"/>
          <w:szCs w:val="22"/>
          <w:lang w:val="en-GB"/>
        </w:rPr>
      </w:pPr>
      <w:r>
        <w:rPr>
          <w:bCs/>
          <w:sz w:val="22"/>
          <w:szCs w:val="22"/>
          <w:lang w:val="en-GB"/>
        </w:rPr>
        <w:t>U</w:t>
      </w:r>
      <w:r w:rsidRPr="00996769">
        <w:rPr>
          <w:bCs/>
          <w:sz w:val="22"/>
          <w:szCs w:val="22"/>
          <w:lang w:val="en-GB"/>
        </w:rPr>
        <w:t>se your own device for business purposes unless authorised</w:t>
      </w:r>
    </w:p>
    <w:p w:rsidR="00996769" w:rsidRPr="00996769" w:rsidRDefault="00996769" w:rsidP="00996769">
      <w:pPr>
        <w:pStyle w:val="Default"/>
        <w:numPr>
          <w:ilvl w:val="0"/>
          <w:numId w:val="40"/>
        </w:numPr>
        <w:rPr>
          <w:bCs/>
          <w:sz w:val="22"/>
          <w:szCs w:val="22"/>
          <w:lang w:val="en-GB"/>
        </w:rPr>
      </w:pPr>
      <w:r>
        <w:rPr>
          <w:bCs/>
          <w:sz w:val="22"/>
          <w:szCs w:val="22"/>
          <w:lang w:val="en-GB"/>
        </w:rPr>
        <w:t>U</w:t>
      </w:r>
      <w:r w:rsidRPr="00996769">
        <w:rPr>
          <w:bCs/>
          <w:sz w:val="22"/>
          <w:szCs w:val="22"/>
          <w:lang w:val="en-GB"/>
        </w:rPr>
        <w:t>se work-provided devices for personal use</w:t>
      </w:r>
    </w:p>
    <w:p w:rsidR="00996769" w:rsidRPr="00996769" w:rsidRDefault="00996769" w:rsidP="00996769">
      <w:pPr>
        <w:pStyle w:val="Default"/>
        <w:numPr>
          <w:ilvl w:val="0"/>
          <w:numId w:val="40"/>
        </w:numPr>
        <w:rPr>
          <w:bCs/>
          <w:sz w:val="22"/>
          <w:szCs w:val="22"/>
          <w:lang w:val="en-GB"/>
        </w:rPr>
      </w:pPr>
      <w:r>
        <w:rPr>
          <w:bCs/>
          <w:sz w:val="22"/>
          <w:szCs w:val="22"/>
          <w:lang w:val="en-GB"/>
        </w:rPr>
        <w:t>C</w:t>
      </w:r>
      <w:r w:rsidRPr="00996769">
        <w:rPr>
          <w:bCs/>
          <w:sz w:val="22"/>
          <w:szCs w:val="22"/>
          <w:lang w:val="en-GB"/>
        </w:rPr>
        <w:t>onnect your work-provided device to unknown or untrusted networks – for example, public Wi-Fi hotspots.</w:t>
      </w:r>
    </w:p>
    <w:p w:rsidR="00996769" w:rsidRPr="00996769" w:rsidRDefault="00996769" w:rsidP="00996769">
      <w:pPr>
        <w:pStyle w:val="Default"/>
        <w:numPr>
          <w:ilvl w:val="0"/>
          <w:numId w:val="40"/>
        </w:numPr>
        <w:rPr>
          <w:bCs/>
          <w:sz w:val="22"/>
          <w:szCs w:val="22"/>
          <w:lang w:val="en-GB"/>
        </w:rPr>
      </w:pPr>
      <w:r>
        <w:rPr>
          <w:bCs/>
          <w:sz w:val="22"/>
          <w:szCs w:val="22"/>
        </w:rPr>
        <w:t>A</w:t>
      </w:r>
      <w:r w:rsidRPr="00996769">
        <w:rPr>
          <w:bCs/>
          <w:sz w:val="22"/>
          <w:szCs w:val="22"/>
        </w:rPr>
        <w:t xml:space="preserve">llow </w:t>
      </w:r>
      <w:r w:rsidRPr="00996769">
        <w:rPr>
          <w:bCs/>
          <w:sz w:val="22"/>
          <w:szCs w:val="22"/>
          <w:lang w:val="en-GB"/>
        </w:rPr>
        <w:t>unauthorised</w:t>
      </w:r>
      <w:r w:rsidRPr="00996769">
        <w:rPr>
          <w:bCs/>
          <w:sz w:val="22"/>
          <w:szCs w:val="22"/>
        </w:rPr>
        <w:t xml:space="preserve"> staff, friends or relatives to use your work-provided device</w:t>
      </w:r>
      <w:r>
        <w:rPr>
          <w:bCs/>
          <w:sz w:val="22"/>
          <w:szCs w:val="22"/>
        </w:rPr>
        <w:t>.</w:t>
      </w:r>
    </w:p>
    <w:p w:rsidR="00996769" w:rsidRPr="00996769" w:rsidRDefault="00996769" w:rsidP="00996769">
      <w:pPr>
        <w:pStyle w:val="Default"/>
        <w:numPr>
          <w:ilvl w:val="0"/>
          <w:numId w:val="40"/>
        </w:numPr>
        <w:rPr>
          <w:bCs/>
          <w:sz w:val="22"/>
          <w:szCs w:val="22"/>
          <w:lang w:val="en-GB"/>
        </w:rPr>
      </w:pPr>
      <w:r>
        <w:rPr>
          <w:bCs/>
          <w:sz w:val="22"/>
          <w:szCs w:val="22"/>
        </w:rPr>
        <w:t>A</w:t>
      </w:r>
      <w:r w:rsidRPr="00996769">
        <w:rPr>
          <w:bCs/>
          <w:sz w:val="22"/>
          <w:szCs w:val="22"/>
        </w:rPr>
        <w:t xml:space="preserve">ttach </w:t>
      </w:r>
      <w:r w:rsidRPr="00996769">
        <w:rPr>
          <w:bCs/>
          <w:sz w:val="22"/>
          <w:szCs w:val="22"/>
          <w:lang w:val="en-GB"/>
        </w:rPr>
        <w:t>unauthorised</w:t>
      </w:r>
      <w:r w:rsidRPr="00996769">
        <w:rPr>
          <w:bCs/>
          <w:sz w:val="22"/>
          <w:szCs w:val="22"/>
        </w:rPr>
        <w:t xml:space="preserve"> equipment of any kind to your work-provided device, computer or network.</w:t>
      </w:r>
    </w:p>
    <w:p w:rsidR="00996769" w:rsidRPr="00996769" w:rsidRDefault="00996769" w:rsidP="00996769">
      <w:pPr>
        <w:pStyle w:val="Default"/>
        <w:numPr>
          <w:ilvl w:val="0"/>
          <w:numId w:val="40"/>
        </w:numPr>
        <w:rPr>
          <w:bCs/>
          <w:sz w:val="22"/>
          <w:szCs w:val="22"/>
          <w:lang w:val="en-GB"/>
        </w:rPr>
      </w:pPr>
      <w:r>
        <w:rPr>
          <w:bCs/>
          <w:sz w:val="22"/>
          <w:szCs w:val="22"/>
        </w:rPr>
        <w:t>T</w:t>
      </w:r>
      <w:r w:rsidRPr="00996769">
        <w:rPr>
          <w:bCs/>
          <w:sz w:val="22"/>
          <w:szCs w:val="22"/>
        </w:rPr>
        <w:t xml:space="preserve">ake personal information, including digital information off site without </w:t>
      </w:r>
      <w:r w:rsidRPr="00996769">
        <w:rPr>
          <w:bCs/>
          <w:sz w:val="22"/>
          <w:szCs w:val="22"/>
          <w:lang w:val="en-GB"/>
        </w:rPr>
        <w:t>authorisation.</w:t>
      </w:r>
    </w:p>
    <w:p w:rsidR="00996769" w:rsidRPr="00996769" w:rsidRDefault="00996769" w:rsidP="00996769">
      <w:pPr>
        <w:pStyle w:val="Default"/>
        <w:numPr>
          <w:ilvl w:val="0"/>
          <w:numId w:val="40"/>
        </w:numPr>
        <w:rPr>
          <w:bCs/>
          <w:sz w:val="22"/>
          <w:szCs w:val="22"/>
          <w:lang w:val="en-GB"/>
        </w:rPr>
      </w:pPr>
      <w:r>
        <w:rPr>
          <w:bCs/>
          <w:sz w:val="22"/>
          <w:szCs w:val="22"/>
        </w:rPr>
        <w:t>I</w:t>
      </w:r>
      <w:r w:rsidRPr="00996769">
        <w:rPr>
          <w:bCs/>
          <w:sz w:val="22"/>
          <w:szCs w:val="22"/>
        </w:rPr>
        <w:t xml:space="preserve">nstall </w:t>
      </w:r>
      <w:r w:rsidRPr="00996769">
        <w:rPr>
          <w:bCs/>
          <w:sz w:val="22"/>
          <w:szCs w:val="22"/>
          <w:lang w:val="en-GB"/>
        </w:rPr>
        <w:t>unauthorised</w:t>
      </w:r>
      <w:r w:rsidRPr="00996769">
        <w:rPr>
          <w:bCs/>
          <w:sz w:val="22"/>
          <w:szCs w:val="22"/>
        </w:rPr>
        <w:t xml:space="preserve"> software or download software or data from the internet.</w:t>
      </w:r>
    </w:p>
    <w:p w:rsidR="0010514F" w:rsidRDefault="0010514F" w:rsidP="0010514F">
      <w:pPr>
        <w:pStyle w:val="Default"/>
        <w:rPr>
          <w:color w:val="auto"/>
          <w:sz w:val="22"/>
          <w:szCs w:val="22"/>
        </w:rPr>
      </w:pPr>
    </w:p>
    <w:p w:rsidR="0010514F" w:rsidRPr="00F52D93" w:rsidRDefault="00F52D93" w:rsidP="0010514F">
      <w:pPr>
        <w:pStyle w:val="Default"/>
        <w:rPr>
          <w:color w:val="auto"/>
          <w:sz w:val="22"/>
          <w:szCs w:val="22"/>
        </w:rPr>
      </w:pPr>
      <w:r>
        <w:rPr>
          <w:b/>
          <w:bCs/>
          <w:color w:val="auto"/>
          <w:sz w:val="22"/>
          <w:szCs w:val="22"/>
        </w:rPr>
        <w:t>7.10</w:t>
      </w:r>
      <w:r w:rsidR="0010514F" w:rsidRPr="00F52D93">
        <w:rPr>
          <w:b/>
          <w:bCs/>
          <w:color w:val="auto"/>
          <w:sz w:val="22"/>
          <w:szCs w:val="22"/>
        </w:rPr>
        <w:t xml:space="preserve"> </w:t>
      </w:r>
      <w:r w:rsidR="00996769">
        <w:rPr>
          <w:b/>
          <w:bCs/>
          <w:color w:val="auto"/>
          <w:sz w:val="22"/>
          <w:szCs w:val="22"/>
        </w:rPr>
        <w:t>T</w:t>
      </w:r>
      <w:r>
        <w:rPr>
          <w:b/>
          <w:bCs/>
          <w:color w:val="auto"/>
          <w:sz w:val="22"/>
          <w:szCs w:val="22"/>
        </w:rPr>
        <w:t>ext Messages</w:t>
      </w:r>
    </w:p>
    <w:p w:rsidR="0010514F" w:rsidRPr="00F52D93" w:rsidRDefault="0010514F" w:rsidP="0010514F">
      <w:pPr>
        <w:pStyle w:val="Default"/>
        <w:rPr>
          <w:color w:val="auto"/>
          <w:sz w:val="22"/>
          <w:szCs w:val="22"/>
        </w:rPr>
      </w:pPr>
    </w:p>
    <w:p w:rsidR="0010514F" w:rsidRDefault="0010514F" w:rsidP="0010514F">
      <w:pPr>
        <w:pStyle w:val="Default"/>
        <w:rPr>
          <w:color w:val="auto"/>
        </w:rPr>
      </w:pPr>
      <w:r w:rsidRPr="00F52D93">
        <w:rPr>
          <w:color w:val="auto"/>
          <w:sz w:val="22"/>
          <w:szCs w:val="22"/>
        </w:rPr>
        <w:t xml:space="preserve">Text messages should not normally be used to convey sensitive information and the use of text messages for the transfer of personal data should be kept to a minimum. </w:t>
      </w:r>
      <w:r w:rsidR="00F52D93">
        <w:rPr>
          <w:color w:val="auto"/>
          <w:sz w:val="22"/>
          <w:szCs w:val="22"/>
        </w:rPr>
        <w:t xml:space="preserve"> </w:t>
      </w:r>
      <w:r w:rsidRPr="00F52D93">
        <w:rPr>
          <w:color w:val="auto"/>
          <w:sz w:val="22"/>
          <w:szCs w:val="22"/>
        </w:rPr>
        <w:t>When consent is sought for appointment reminder services, users should be informed of what information will be included in standard SMS messages sent to them via the service and the option to opt out must be available on request.</w:t>
      </w:r>
      <w:r>
        <w:rPr>
          <w:color w:val="auto"/>
          <w:sz w:val="22"/>
          <w:szCs w:val="22"/>
        </w:rPr>
        <w:t xml:space="preserve"> </w:t>
      </w:r>
    </w:p>
    <w:p w:rsidR="0071540D" w:rsidRDefault="0071540D" w:rsidP="0071540D">
      <w:pPr>
        <w:pStyle w:val="Heading1"/>
      </w:pPr>
    </w:p>
    <w:p w:rsidR="0010514F" w:rsidRDefault="00F52D93" w:rsidP="0071540D">
      <w:pPr>
        <w:pStyle w:val="Heading1"/>
      </w:pPr>
      <w:r>
        <w:t>7.11</w:t>
      </w:r>
      <w:r w:rsidR="0010514F">
        <w:t xml:space="preserve"> P</w:t>
      </w:r>
      <w:r w:rsidR="006E61A4">
        <w:t>rinters &amp; Photocopying</w:t>
      </w:r>
    </w:p>
    <w:p w:rsidR="006E61A4" w:rsidRPr="006E61A4" w:rsidRDefault="006E61A4" w:rsidP="006E61A4">
      <w:pPr>
        <w:rPr>
          <w:lang w:val="en-US"/>
        </w:rPr>
      </w:pPr>
    </w:p>
    <w:p w:rsidR="0010514F" w:rsidRPr="009534D2" w:rsidRDefault="0010514F" w:rsidP="009534D2">
      <w:pPr>
        <w:pStyle w:val="Heading1"/>
        <w:numPr>
          <w:ilvl w:val="0"/>
          <w:numId w:val="29"/>
        </w:numPr>
        <w:rPr>
          <w:b w:val="0"/>
        </w:rPr>
      </w:pPr>
      <w:r w:rsidRPr="009534D2">
        <w:rPr>
          <w:b w:val="0"/>
        </w:rPr>
        <w:t>Use a</w:t>
      </w:r>
      <w:r w:rsidR="009534D2">
        <w:rPr>
          <w:b w:val="0"/>
        </w:rPr>
        <w:t xml:space="preserve"> </w:t>
      </w:r>
      <w:r w:rsidRPr="009534D2">
        <w:rPr>
          <w:b w:val="0"/>
        </w:rPr>
        <w:t xml:space="preserve">confidential waste </w:t>
      </w:r>
      <w:r w:rsidR="009534D2">
        <w:rPr>
          <w:b w:val="0"/>
        </w:rPr>
        <w:t>bin</w:t>
      </w:r>
      <w:r w:rsidRPr="009534D2">
        <w:rPr>
          <w:b w:val="0"/>
        </w:rPr>
        <w:t xml:space="preserve"> for spoiled prints and copying. </w:t>
      </w:r>
    </w:p>
    <w:p w:rsidR="0010514F" w:rsidRPr="009534D2" w:rsidRDefault="0010514F" w:rsidP="009534D2">
      <w:pPr>
        <w:pStyle w:val="Heading1"/>
        <w:numPr>
          <w:ilvl w:val="0"/>
          <w:numId w:val="29"/>
        </w:numPr>
        <w:rPr>
          <w:b w:val="0"/>
        </w:rPr>
      </w:pPr>
      <w:r w:rsidRPr="009534D2">
        <w:rPr>
          <w:b w:val="0"/>
        </w:rPr>
        <w:t xml:space="preserve">Check that you have collected all your printing/copying and originals from the machine. </w:t>
      </w:r>
    </w:p>
    <w:p w:rsidR="0010514F" w:rsidRDefault="0010514F" w:rsidP="0010514F">
      <w:pPr>
        <w:pStyle w:val="Default"/>
        <w:rPr>
          <w:color w:val="auto"/>
          <w:sz w:val="22"/>
          <w:szCs w:val="22"/>
        </w:rPr>
      </w:pPr>
    </w:p>
    <w:p w:rsidR="0010514F" w:rsidRDefault="006E61A4" w:rsidP="0010514F">
      <w:pPr>
        <w:pStyle w:val="Default"/>
        <w:rPr>
          <w:color w:val="auto"/>
          <w:sz w:val="22"/>
          <w:szCs w:val="22"/>
        </w:rPr>
      </w:pPr>
      <w:r>
        <w:rPr>
          <w:b/>
          <w:bCs/>
          <w:color w:val="auto"/>
          <w:sz w:val="22"/>
          <w:szCs w:val="22"/>
        </w:rPr>
        <w:t xml:space="preserve">7.12 </w:t>
      </w:r>
      <w:r w:rsidR="0010514F">
        <w:rPr>
          <w:b/>
          <w:bCs/>
          <w:color w:val="auto"/>
          <w:sz w:val="22"/>
          <w:szCs w:val="22"/>
        </w:rPr>
        <w:t>S</w:t>
      </w:r>
      <w:r>
        <w:rPr>
          <w:b/>
          <w:bCs/>
          <w:color w:val="auto"/>
          <w:sz w:val="22"/>
          <w:szCs w:val="22"/>
        </w:rPr>
        <w:t>haring Information</w:t>
      </w:r>
    </w:p>
    <w:p w:rsidR="006D370F" w:rsidRDefault="006D370F" w:rsidP="0010514F">
      <w:pPr>
        <w:pStyle w:val="Default"/>
        <w:rPr>
          <w:b/>
          <w:bCs/>
          <w:color w:val="auto"/>
          <w:sz w:val="22"/>
          <w:szCs w:val="22"/>
        </w:rPr>
      </w:pPr>
    </w:p>
    <w:p w:rsidR="0010514F" w:rsidRDefault="0010514F" w:rsidP="0010514F">
      <w:pPr>
        <w:pStyle w:val="Default"/>
        <w:rPr>
          <w:color w:val="auto"/>
          <w:sz w:val="22"/>
          <w:szCs w:val="22"/>
        </w:rPr>
      </w:pPr>
      <w:r>
        <w:rPr>
          <w:b/>
          <w:bCs/>
          <w:color w:val="auto"/>
          <w:sz w:val="22"/>
          <w:szCs w:val="22"/>
        </w:rPr>
        <w:t xml:space="preserve">Sharing information with other health care organisations </w:t>
      </w:r>
    </w:p>
    <w:p w:rsidR="00CD0305" w:rsidRDefault="00CD0305" w:rsidP="0010514F">
      <w:pPr>
        <w:pStyle w:val="Default"/>
        <w:rPr>
          <w:color w:val="auto"/>
          <w:sz w:val="22"/>
          <w:szCs w:val="22"/>
        </w:rPr>
      </w:pPr>
    </w:p>
    <w:p w:rsidR="0010514F" w:rsidRDefault="0010514F" w:rsidP="0010514F">
      <w:pPr>
        <w:pStyle w:val="Default"/>
        <w:rPr>
          <w:color w:val="auto"/>
          <w:sz w:val="22"/>
          <w:szCs w:val="22"/>
        </w:rPr>
      </w:pPr>
      <w:r>
        <w:rPr>
          <w:color w:val="auto"/>
          <w:sz w:val="22"/>
          <w:szCs w:val="22"/>
        </w:rPr>
        <w:t xml:space="preserve">Care must be taken to ensure that disclosures are not made inadvertently, that those receiving the information in a professional capacity also have obligations to maintain confidentiality, that only information necessary to achieve the objective is disclosed, and it is understood that the information should only be used for the purpose for which it is disclosed. </w:t>
      </w:r>
    </w:p>
    <w:p w:rsidR="00CF7A61" w:rsidRDefault="00CF7A61" w:rsidP="0010514F">
      <w:pPr>
        <w:pStyle w:val="Default"/>
        <w:rPr>
          <w:color w:val="auto"/>
          <w:sz w:val="22"/>
          <w:szCs w:val="22"/>
        </w:rPr>
      </w:pPr>
    </w:p>
    <w:p w:rsidR="0010514F" w:rsidRDefault="0010514F" w:rsidP="0010514F">
      <w:pPr>
        <w:pStyle w:val="Default"/>
        <w:rPr>
          <w:color w:val="auto"/>
          <w:sz w:val="22"/>
          <w:szCs w:val="22"/>
        </w:rPr>
      </w:pPr>
      <w:r>
        <w:rPr>
          <w:b/>
          <w:bCs/>
          <w:color w:val="auto"/>
          <w:sz w:val="22"/>
          <w:szCs w:val="22"/>
        </w:rPr>
        <w:t xml:space="preserve">Sharing information with non-NHS organisations </w:t>
      </w:r>
    </w:p>
    <w:p w:rsidR="00CD0305" w:rsidRDefault="00CD0305" w:rsidP="0010514F">
      <w:pPr>
        <w:pStyle w:val="Default"/>
        <w:rPr>
          <w:color w:val="auto"/>
          <w:sz w:val="22"/>
          <w:szCs w:val="22"/>
        </w:rPr>
      </w:pPr>
    </w:p>
    <w:p w:rsidR="0010514F" w:rsidRDefault="0010514F" w:rsidP="0010514F">
      <w:pPr>
        <w:pStyle w:val="Default"/>
        <w:rPr>
          <w:color w:val="auto"/>
          <w:sz w:val="22"/>
          <w:szCs w:val="22"/>
        </w:rPr>
      </w:pPr>
      <w:r>
        <w:rPr>
          <w:color w:val="auto"/>
          <w:sz w:val="22"/>
          <w:szCs w:val="22"/>
        </w:rPr>
        <w:t xml:space="preserve">Employees of the </w:t>
      </w:r>
      <w:r w:rsidR="00F30A14">
        <w:rPr>
          <w:color w:val="auto"/>
          <w:sz w:val="22"/>
          <w:szCs w:val="22"/>
        </w:rPr>
        <w:t>trust</w:t>
      </w:r>
      <w:r>
        <w:rPr>
          <w:color w:val="auto"/>
          <w:sz w:val="22"/>
          <w:szCs w:val="22"/>
        </w:rPr>
        <w:t xml:space="preserve"> authorised to disclose information routinely to other organisations outside the NHS must seek assurance that we have a Data Sharing Agreement in place.</w:t>
      </w:r>
      <w:r w:rsidR="00DD518A">
        <w:rPr>
          <w:color w:val="auto"/>
          <w:sz w:val="22"/>
          <w:szCs w:val="22"/>
        </w:rPr>
        <w:t xml:space="preserve"> </w:t>
      </w:r>
      <w:r>
        <w:rPr>
          <w:color w:val="auto"/>
          <w:sz w:val="22"/>
          <w:szCs w:val="22"/>
        </w:rPr>
        <w:t xml:space="preserve"> Information must be sent to other organisations in accordance with this policy and procedures. </w:t>
      </w:r>
    </w:p>
    <w:p w:rsidR="00286F5B" w:rsidRDefault="00286F5B" w:rsidP="0010514F">
      <w:pPr>
        <w:pStyle w:val="Default"/>
        <w:rPr>
          <w:color w:val="auto"/>
          <w:sz w:val="22"/>
          <w:szCs w:val="22"/>
        </w:rPr>
      </w:pPr>
    </w:p>
    <w:p w:rsidR="00286F5B" w:rsidRPr="00286F5B" w:rsidRDefault="00286F5B" w:rsidP="0010514F">
      <w:pPr>
        <w:pStyle w:val="Default"/>
        <w:rPr>
          <w:b/>
          <w:color w:val="auto"/>
          <w:sz w:val="22"/>
          <w:szCs w:val="22"/>
        </w:rPr>
      </w:pPr>
      <w:r w:rsidRPr="00286F5B">
        <w:rPr>
          <w:b/>
          <w:color w:val="auto"/>
          <w:sz w:val="22"/>
          <w:szCs w:val="22"/>
        </w:rPr>
        <w:t>Information Sharing Agreements</w:t>
      </w:r>
    </w:p>
    <w:p w:rsidR="00286F5B" w:rsidRDefault="00286F5B" w:rsidP="00B73C48">
      <w:pPr>
        <w:pStyle w:val="Default"/>
        <w:numPr>
          <w:ilvl w:val="0"/>
          <w:numId w:val="38"/>
        </w:numPr>
        <w:spacing w:before="120"/>
        <w:ind w:left="714" w:hanging="357"/>
        <w:rPr>
          <w:color w:val="auto"/>
          <w:sz w:val="22"/>
          <w:szCs w:val="22"/>
        </w:rPr>
      </w:pPr>
      <w:r>
        <w:rPr>
          <w:color w:val="auto"/>
          <w:sz w:val="22"/>
          <w:szCs w:val="22"/>
        </w:rPr>
        <w:t>Data Sharing Agreements are agreed at organisational level and are signed by the Caldicott Guardian.</w:t>
      </w:r>
    </w:p>
    <w:p w:rsidR="00286F5B" w:rsidRDefault="00286F5B" w:rsidP="00B73C48">
      <w:pPr>
        <w:pStyle w:val="Default"/>
        <w:numPr>
          <w:ilvl w:val="0"/>
          <w:numId w:val="38"/>
        </w:numPr>
        <w:spacing w:before="120"/>
        <w:ind w:left="714" w:hanging="357"/>
        <w:rPr>
          <w:color w:val="auto"/>
          <w:sz w:val="22"/>
          <w:szCs w:val="22"/>
        </w:rPr>
      </w:pPr>
      <w:r>
        <w:rPr>
          <w:color w:val="auto"/>
          <w:sz w:val="22"/>
          <w:szCs w:val="22"/>
        </w:rPr>
        <w:t>Non Disclosure agreements are agreed at person level (eg contract staff) and are signed by the Head of Information Governance.</w:t>
      </w:r>
    </w:p>
    <w:p w:rsidR="0010514F" w:rsidRDefault="0010514F" w:rsidP="0010514F">
      <w:pPr>
        <w:pStyle w:val="Default"/>
        <w:rPr>
          <w:color w:val="auto"/>
          <w:sz w:val="22"/>
          <w:szCs w:val="22"/>
        </w:rPr>
      </w:pPr>
    </w:p>
    <w:p w:rsidR="0010514F" w:rsidRDefault="006E61A4" w:rsidP="0010514F">
      <w:pPr>
        <w:pStyle w:val="Default"/>
        <w:rPr>
          <w:b/>
          <w:bCs/>
          <w:color w:val="auto"/>
          <w:sz w:val="22"/>
          <w:szCs w:val="22"/>
        </w:rPr>
      </w:pPr>
      <w:r>
        <w:rPr>
          <w:b/>
          <w:bCs/>
          <w:color w:val="auto"/>
          <w:sz w:val="22"/>
          <w:szCs w:val="22"/>
        </w:rPr>
        <w:t>7.13</w:t>
      </w:r>
      <w:r w:rsidR="0010514F">
        <w:rPr>
          <w:b/>
          <w:bCs/>
          <w:color w:val="auto"/>
          <w:sz w:val="22"/>
          <w:szCs w:val="22"/>
        </w:rPr>
        <w:t xml:space="preserve"> L</w:t>
      </w:r>
      <w:r>
        <w:rPr>
          <w:b/>
          <w:bCs/>
          <w:color w:val="auto"/>
          <w:sz w:val="22"/>
          <w:szCs w:val="22"/>
        </w:rPr>
        <w:t>oss of Data</w:t>
      </w:r>
    </w:p>
    <w:p w:rsidR="00443E05" w:rsidRDefault="00443E05" w:rsidP="0010514F">
      <w:pPr>
        <w:pStyle w:val="Default"/>
        <w:rPr>
          <w:color w:val="auto"/>
          <w:sz w:val="22"/>
          <w:szCs w:val="22"/>
        </w:rPr>
      </w:pPr>
    </w:p>
    <w:p w:rsidR="0010514F" w:rsidRDefault="0010514F" w:rsidP="0010514F">
      <w:pPr>
        <w:pStyle w:val="Default"/>
        <w:rPr>
          <w:color w:val="auto"/>
          <w:sz w:val="22"/>
          <w:szCs w:val="22"/>
        </w:rPr>
      </w:pPr>
      <w:r>
        <w:rPr>
          <w:color w:val="auto"/>
          <w:sz w:val="22"/>
          <w:szCs w:val="22"/>
        </w:rPr>
        <w:t>Any loss of person</w:t>
      </w:r>
      <w:r w:rsidR="00F4588D">
        <w:rPr>
          <w:color w:val="auto"/>
          <w:sz w:val="22"/>
          <w:szCs w:val="22"/>
        </w:rPr>
        <w:t xml:space="preserve">al information </w:t>
      </w:r>
      <w:r>
        <w:rPr>
          <w:color w:val="auto"/>
          <w:sz w:val="22"/>
          <w:szCs w:val="22"/>
        </w:rPr>
        <w:t xml:space="preserve">should be reported to your manager, the Information Governance Team and also reported via Datix immediately. </w:t>
      </w:r>
    </w:p>
    <w:p w:rsidR="006D370F" w:rsidRDefault="006D370F" w:rsidP="0010514F">
      <w:pPr>
        <w:pStyle w:val="Default"/>
        <w:rPr>
          <w:b/>
          <w:bCs/>
          <w:color w:val="auto"/>
          <w:sz w:val="22"/>
          <w:szCs w:val="22"/>
        </w:rPr>
      </w:pPr>
    </w:p>
    <w:p w:rsidR="0010514F" w:rsidRDefault="0010514F" w:rsidP="0010514F">
      <w:pPr>
        <w:pStyle w:val="Default"/>
        <w:rPr>
          <w:color w:val="auto"/>
          <w:sz w:val="22"/>
          <w:szCs w:val="22"/>
        </w:rPr>
      </w:pPr>
    </w:p>
    <w:p w:rsidR="004920B7" w:rsidRPr="004F38C3" w:rsidRDefault="00C9082F">
      <w:pPr>
        <w:autoSpaceDE w:val="0"/>
        <w:autoSpaceDN w:val="0"/>
        <w:adjustRightInd w:val="0"/>
        <w:jc w:val="both"/>
        <w:rPr>
          <w:rFonts w:ascii="Arial" w:hAnsi="Arial" w:cs="Arial"/>
          <w:color w:val="231F20"/>
          <w:sz w:val="22"/>
          <w:lang w:val="en-US"/>
        </w:rPr>
      </w:pPr>
      <w:r>
        <w:rPr>
          <w:rFonts w:ascii="Arial" w:hAnsi="Arial" w:cs="Arial"/>
          <w:b/>
          <w:bCs/>
          <w:color w:val="231F20"/>
          <w:sz w:val="22"/>
          <w:lang w:val="en-US"/>
        </w:rPr>
        <w:t>7.1</w:t>
      </w:r>
      <w:r w:rsidR="00F4588D">
        <w:rPr>
          <w:rFonts w:ascii="Arial" w:hAnsi="Arial" w:cs="Arial"/>
          <w:b/>
          <w:bCs/>
          <w:color w:val="231F20"/>
          <w:sz w:val="22"/>
          <w:lang w:val="en-US"/>
        </w:rPr>
        <w:t>4</w:t>
      </w:r>
      <w:r w:rsidR="00212418">
        <w:rPr>
          <w:rFonts w:ascii="Arial" w:hAnsi="Arial" w:cs="Arial"/>
          <w:b/>
          <w:bCs/>
          <w:color w:val="231F20"/>
          <w:sz w:val="22"/>
          <w:lang w:val="en-US"/>
        </w:rPr>
        <w:t xml:space="preserve"> </w:t>
      </w:r>
      <w:r w:rsidR="005747F5" w:rsidRPr="004F38C3">
        <w:rPr>
          <w:rFonts w:ascii="Arial" w:hAnsi="Arial" w:cs="Arial"/>
          <w:b/>
          <w:bCs/>
          <w:color w:val="231F20"/>
          <w:sz w:val="22"/>
          <w:lang w:val="en-US"/>
        </w:rPr>
        <w:t>Patients Right of Access to Medical Records</w:t>
      </w:r>
    </w:p>
    <w:p w:rsidR="004920B7" w:rsidRPr="004F38C3" w:rsidRDefault="004920B7">
      <w:pPr>
        <w:autoSpaceDE w:val="0"/>
        <w:autoSpaceDN w:val="0"/>
        <w:adjustRightInd w:val="0"/>
        <w:jc w:val="both"/>
        <w:rPr>
          <w:rFonts w:ascii="Arial" w:hAnsi="Arial" w:cs="Arial"/>
          <w:color w:val="231F20"/>
          <w:sz w:val="22"/>
          <w:lang w:val="en-US"/>
        </w:rPr>
      </w:pPr>
    </w:p>
    <w:p w:rsidR="004920B7" w:rsidRPr="004F38C3" w:rsidRDefault="005747F5">
      <w:pPr>
        <w:autoSpaceDE w:val="0"/>
        <w:autoSpaceDN w:val="0"/>
        <w:adjustRightInd w:val="0"/>
        <w:jc w:val="both"/>
        <w:rPr>
          <w:rFonts w:ascii="Arial" w:hAnsi="Arial" w:cs="Arial"/>
          <w:color w:val="231F20"/>
          <w:sz w:val="22"/>
          <w:lang w:val="en-US"/>
        </w:rPr>
      </w:pPr>
      <w:r w:rsidRPr="004F38C3">
        <w:rPr>
          <w:rFonts w:ascii="Arial" w:hAnsi="Arial" w:cs="Arial"/>
          <w:color w:val="231F20"/>
          <w:sz w:val="22"/>
          <w:lang w:val="en-US"/>
        </w:rPr>
        <w:t xml:space="preserve">An individual who wishes to exercise his/her right of access are asked to formally request this information in writing to the Medico </w:t>
      </w:r>
      <w:r w:rsidR="009F30FA">
        <w:rPr>
          <w:rFonts w:ascii="Arial" w:hAnsi="Arial" w:cs="Arial"/>
          <w:color w:val="231F20"/>
          <w:sz w:val="22"/>
          <w:lang w:val="en-US"/>
        </w:rPr>
        <w:t>L</w:t>
      </w:r>
      <w:r w:rsidRPr="004F38C3">
        <w:rPr>
          <w:rFonts w:ascii="Arial" w:hAnsi="Arial" w:cs="Arial"/>
          <w:color w:val="231F20"/>
          <w:sz w:val="22"/>
          <w:lang w:val="en-US"/>
        </w:rPr>
        <w:t xml:space="preserve">egal coordinator </w:t>
      </w:r>
      <w:r w:rsidR="009F30FA">
        <w:rPr>
          <w:rFonts w:ascii="Arial" w:hAnsi="Arial" w:cs="Arial"/>
          <w:color w:val="231F20"/>
          <w:sz w:val="22"/>
          <w:lang w:val="en-US"/>
        </w:rPr>
        <w:t>who will provide an</w:t>
      </w:r>
      <w:r w:rsidRPr="004F38C3">
        <w:rPr>
          <w:rFonts w:ascii="Arial" w:hAnsi="Arial" w:cs="Arial"/>
          <w:color w:val="231F20"/>
          <w:sz w:val="22"/>
          <w:lang w:val="en-US"/>
        </w:rPr>
        <w:t xml:space="preserve"> application form</w:t>
      </w:r>
      <w:r w:rsidR="009F30FA">
        <w:rPr>
          <w:rFonts w:ascii="Arial" w:hAnsi="Arial" w:cs="Arial"/>
          <w:color w:val="231F20"/>
          <w:sz w:val="22"/>
          <w:lang w:val="en-US"/>
        </w:rPr>
        <w:t>.</w:t>
      </w:r>
    </w:p>
    <w:p w:rsidR="004920B7" w:rsidRPr="004F38C3" w:rsidRDefault="004920B7">
      <w:pPr>
        <w:autoSpaceDE w:val="0"/>
        <w:autoSpaceDN w:val="0"/>
        <w:adjustRightInd w:val="0"/>
        <w:jc w:val="both"/>
        <w:rPr>
          <w:rFonts w:ascii="Arial" w:hAnsi="Arial" w:cs="Arial"/>
          <w:color w:val="231F20"/>
          <w:sz w:val="22"/>
          <w:lang w:val="en-US"/>
        </w:rPr>
      </w:pPr>
    </w:p>
    <w:p w:rsidR="004920B7" w:rsidRPr="005C3F67" w:rsidRDefault="00C9082F">
      <w:pPr>
        <w:autoSpaceDE w:val="0"/>
        <w:autoSpaceDN w:val="0"/>
        <w:adjustRightInd w:val="0"/>
        <w:rPr>
          <w:rFonts w:ascii="Arial" w:hAnsi="Arial" w:cs="Arial"/>
          <w:b/>
          <w:bCs/>
          <w:color w:val="000000"/>
          <w:sz w:val="22"/>
          <w:szCs w:val="22"/>
          <w:lang w:val="en-US"/>
        </w:rPr>
      </w:pPr>
      <w:r>
        <w:rPr>
          <w:rFonts w:ascii="Arial" w:hAnsi="Arial" w:cs="Arial"/>
          <w:b/>
          <w:bCs/>
          <w:color w:val="000000"/>
          <w:sz w:val="22"/>
          <w:szCs w:val="22"/>
          <w:lang w:val="en-US"/>
        </w:rPr>
        <w:t>7.1</w:t>
      </w:r>
      <w:r w:rsidR="00F4588D">
        <w:rPr>
          <w:rFonts w:ascii="Arial" w:hAnsi="Arial" w:cs="Arial"/>
          <w:b/>
          <w:bCs/>
          <w:color w:val="000000"/>
          <w:sz w:val="22"/>
          <w:szCs w:val="22"/>
          <w:lang w:val="en-US"/>
        </w:rPr>
        <w:t>5</w:t>
      </w:r>
      <w:r w:rsidR="00212418">
        <w:rPr>
          <w:rFonts w:ascii="Arial" w:hAnsi="Arial" w:cs="Arial"/>
          <w:b/>
          <w:bCs/>
          <w:color w:val="000000"/>
          <w:sz w:val="22"/>
          <w:szCs w:val="22"/>
          <w:lang w:val="en-US"/>
        </w:rPr>
        <w:t xml:space="preserve"> </w:t>
      </w:r>
      <w:r w:rsidR="005747F5" w:rsidRPr="005C3F67">
        <w:rPr>
          <w:rFonts w:ascii="Arial" w:hAnsi="Arial" w:cs="Arial"/>
          <w:b/>
          <w:bCs/>
          <w:color w:val="000000"/>
          <w:sz w:val="22"/>
          <w:szCs w:val="22"/>
          <w:lang w:val="en-US"/>
        </w:rPr>
        <w:t>Staff Right of Access to Personal Records</w:t>
      </w:r>
    </w:p>
    <w:p w:rsidR="004920B7" w:rsidRPr="005C3F67" w:rsidRDefault="004920B7">
      <w:pPr>
        <w:pStyle w:val="Subtitle"/>
        <w:jc w:val="both"/>
        <w:rPr>
          <w:rFonts w:cs="Arial"/>
          <w:b w:val="0"/>
          <w:sz w:val="22"/>
          <w:u w:val="none"/>
        </w:rPr>
      </w:pPr>
    </w:p>
    <w:p w:rsidR="004920B7" w:rsidRPr="005C3F67" w:rsidRDefault="005747F5">
      <w:pPr>
        <w:pStyle w:val="Subtitle"/>
        <w:jc w:val="both"/>
        <w:rPr>
          <w:rFonts w:cs="Arial"/>
          <w:b w:val="0"/>
          <w:sz w:val="22"/>
          <w:u w:val="none"/>
        </w:rPr>
      </w:pPr>
      <w:r w:rsidRPr="005C3F67">
        <w:rPr>
          <w:rFonts w:cs="Arial"/>
          <w:b w:val="0"/>
          <w:sz w:val="22"/>
          <w:u w:val="none"/>
        </w:rPr>
        <w:t xml:space="preserve">Employees wishing to access personal data should </w:t>
      </w:r>
      <w:r w:rsidR="00C9082F">
        <w:rPr>
          <w:rFonts w:cs="Arial"/>
          <w:b w:val="0"/>
          <w:sz w:val="22"/>
          <w:u w:val="none"/>
        </w:rPr>
        <w:t xml:space="preserve">put their request in writing to the </w:t>
      </w:r>
    </w:p>
    <w:p w:rsidR="004920B7" w:rsidRPr="005C3F67" w:rsidRDefault="00C9082F">
      <w:pPr>
        <w:pStyle w:val="Subtitle"/>
        <w:jc w:val="both"/>
        <w:rPr>
          <w:rFonts w:cs="Arial"/>
          <w:b w:val="0"/>
          <w:sz w:val="22"/>
          <w:u w:val="none"/>
        </w:rPr>
      </w:pPr>
      <w:r>
        <w:rPr>
          <w:rFonts w:cs="Arial"/>
          <w:b w:val="0"/>
          <w:sz w:val="22"/>
          <w:u w:val="none"/>
        </w:rPr>
        <w:t>Human Resources</w:t>
      </w:r>
      <w:r w:rsidR="00F6691B">
        <w:rPr>
          <w:rFonts w:cs="Arial"/>
          <w:b w:val="0"/>
          <w:sz w:val="22"/>
          <w:u w:val="none"/>
        </w:rPr>
        <w:t xml:space="preserve"> Manager.</w:t>
      </w:r>
    </w:p>
    <w:p w:rsidR="004920B7" w:rsidRPr="00F042A6" w:rsidRDefault="004920B7">
      <w:pPr>
        <w:numPr>
          <w:ilvl w:val="12"/>
          <w:numId w:val="0"/>
        </w:numPr>
        <w:jc w:val="both"/>
        <w:rPr>
          <w:rFonts w:ascii="Arial" w:hAnsi="Arial" w:cs="Arial"/>
          <w:sz w:val="20"/>
          <w:highlight w:val="yellow"/>
        </w:rPr>
      </w:pPr>
    </w:p>
    <w:p w:rsidR="004920B7" w:rsidRPr="004F38C3" w:rsidRDefault="00C9082F">
      <w:pPr>
        <w:pStyle w:val="Heading7"/>
        <w:numPr>
          <w:ilvl w:val="0"/>
          <w:numId w:val="0"/>
        </w:numPr>
      </w:pPr>
      <w:r>
        <w:t>7.1</w:t>
      </w:r>
      <w:r w:rsidR="00F4588D">
        <w:t>6</w:t>
      </w:r>
      <w:r w:rsidR="00212418">
        <w:t xml:space="preserve"> </w:t>
      </w:r>
      <w:r w:rsidR="005747F5" w:rsidRPr="004F38C3">
        <w:t>Disclosure outside of the EEA</w:t>
      </w:r>
    </w:p>
    <w:p w:rsidR="004920B7" w:rsidRPr="004F38C3" w:rsidRDefault="004920B7">
      <w:pPr>
        <w:autoSpaceDE w:val="0"/>
        <w:autoSpaceDN w:val="0"/>
        <w:adjustRightInd w:val="0"/>
        <w:rPr>
          <w:rFonts w:ascii="Arial" w:hAnsi="Arial" w:cs="Arial"/>
          <w:color w:val="000000"/>
          <w:sz w:val="22"/>
          <w:lang w:val="en-US"/>
        </w:rPr>
      </w:pPr>
    </w:p>
    <w:p w:rsidR="004920B7" w:rsidRDefault="001F06EC">
      <w:pPr>
        <w:autoSpaceDE w:val="0"/>
        <w:autoSpaceDN w:val="0"/>
        <w:adjustRightInd w:val="0"/>
        <w:jc w:val="both"/>
        <w:rPr>
          <w:rFonts w:ascii="Arial" w:hAnsi="Arial" w:cs="Arial"/>
          <w:color w:val="231F20"/>
          <w:sz w:val="22"/>
          <w:lang w:val="en-US"/>
        </w:rPr>
      </w:pPr>
      <w:r>
        <w:rPr>
          <w:rFonts w:ascii="Arial" w:hAnsi="Arial" w:cs="Arial"/>
          <w:color w:val="231F20"/>
          <w:sz w:val="22"/>
          <w:lang w:val="en-US"/>
        </w:rPr>
        <w:t>P</w:t>
      </w:r>
      <w:r w:rsidR="005747F5" w:rsidRPr="004F38C3">
        <w:rPr>
          <w:rFonts w:ascii="Arial" w:hAnsi="Arial" w:cs="Arial"/>
          <w:color w:val="231F20"/>
          <w:sz w:val="22"/>
          <w:lang w:val="en-US"/>
        </w:rPr>
        <w:t>ersonal data, even if it would otherwise constitute fair processing, must not, unless certain exemptions apply or protective measures taken, be disclosed</w:t>
      </w:r>
      <w:r w:rsidR="00F4588D">
        <w:rPr>
          <w:rFonts w:ascii="Arial" w:hAnsi="Arial" w:cs="Arial"/>
          <w:color w:val="231F20"/>
          <w:sz w:val="22"/>
          <w:lang w:val="en-US"/>
        </w:rPr>
        <w:t xml:space="preserve"> or transferred outside the EEA</w:t>
      </w:r>
      <w:r w:rsidR="005747F5" w:rsidRPr="004F38C3">
        <w:rPr>
          <w:rFonts w:ascii="Arial" w:hAnsi="Arial" w:cs="Arial"/>
          <w:color w:val="231F20"/>
          <w:sz w:val="22"/>
          <w:lang w:val="en-US"/>
        </w:rPr>
        <w:t>.</w:t>
      </w:r>
      <w:r>
        <w:rPr>
          <w:rFonts w:ascii="Arial" w:hAnsi="Arial" w:cs="Arial"/>
          <w:color w:val="231F20"/>
          <w:sz w:val="22"/>
          <w:lang w:val="en-US"/>
        </w:rPr>
        <w:t xml:space="preserve">  For clarification please contact the </w:t>
      </w:r>
      <w:r w:rsidR="00286F5B">
        <w:rPr>
          <w:rFonts w:ascii="Arial" w:hAnsi="Arial" w:cs="Arial"/>
          <w:color w:val="231F20"/>
          <w:sz w:val="22"/>
          <w:lang w:val="en-US"/>
        </w:rPr>
        <w:t>Head of Information Governance</w:t>
      </w:r>
      <w:r>
        <w:rPr>
          <w:rFonts w:ascii="Arial" w:hAnsi="Arial" w:cs="Arial"/>
          <w:color w:val="231F20"/>
          <w:sz w:val="22"/>
          <w:lang w:val="en-US"/>
        </w:rPr>
        <w:t>.</w:t>
      </w:r>
    </w:p>
    <w:p w:rsidR="00286F5B" w:rsidRPr="004F38C3" w:rsidRDefault="00286F5B">
      <w:pPr>
        <w:autoSpaceDE w:val="0"/>
        <w:autoSpaceDN w:val="0"/>
        <w:adjustRightInd w:val="0"/>
        <w:jc w:val="both"/>
        <w:rPr>
          <w:rFonts w:ascii="Arial" w:hAnsi="Arial" w:cs="Arial"/>
          <w:color w:val="231F20"/>
          <w:sz w:val="22"/>
          <w:lang w:val="en-US"/>
        </w:rPr>
      </w:pPr>
    </w:p>
    <w:p w:rsidR="004920B7" w:rsidRPr="004F38C3" w:rsidRDefault="00F4588D">
      <w:pPr>
        <w:autoSpaceDE w:val="0"/>
        <w:autoSpaceDN w:val="0"/>
        <w:adjustRightInd w:val="0"/>
        <w:rPr>
          <w:rFonts w:ascii="Arial" w:hAnsi="Arial" w:cs="Arial"/>
          <w:b/>
          <w:bCs/>
          <w:color w:val="000000"/>
          <w:sz w:val="22"/>
          <w:lang w:val="en-US"/>
        </w:rPr>
      </w:pPr>
      <w:r>
        <w:rPr>
          <w:rFonts w:ascii="Arial" w:hAnsi="Arial" w:cs="Arial"/>
          <w:b/>
          <w:bCs/>
          <w:color w:val="000000"/>
          <w:sz w:val="22"/>
          <w:lang w:val="en-US"/>
        </w:rPr>
        <w:t>7.17</w:t>
      </w:r>
      <w:r w:rsidR="00212418">
        <w:rPr>
          <w:rFonts w:ascii="Arial" w:hAnsi="Arial" w:cs="Arial"/>
          <w:b/>
          <w:bCs/>
          <w:color w:val="000000"/>
          <w:sz w:val="22"/>
          <w:lang w:val="en-US"/>
        </w:rPr>
        <w:t xml:space="preserve"> </w:t>
      </w:r>
      <w:r w:rsidR="005747F5" w:rsidRPr="004F38C3">
        <w:rPr>
          <w:rFonts w:ascii="Arial" w:hAnsi="Arial" w:cs="Arial"/>
          <w:b/>
          <w:bCs/>
          <w:color w:val="000000"/>
          <w:sz w:val="22"/>
          <w:lang w:val="en-US"/>
        </w:rPr>
        <w:t>Retention of Data</w:t>
      </w:r>
    </w:p>
    <w:p w:rsidR="004920B7" w:rsidRPr="004F38C3" w:rsidRDefault="004920B7">
      <w:pPr>
        <w:autoSpaceDE w:val="0"/>
        <w:autoSpaceDN w:val="0"/>
        <w:adjustRightInd w:val="0"/>
        <w:rPr>
          <w:rFonts w:ascii="Arial" w:hAnsi="Arial" w:cs="Arial"/>
          <w:color w:val="000000"/>
          <w:sz w:val="22"/>
          <w:lang w:val="en-US"/>
        </w:rPr>
      </w:pPr>
    </w:p>
    <w:p w:rsidR="004920B7" w:rsidRDefault="001F06EC">
      <w:pPr>
        <w:autoSpaceDE w:val="0"/>
        <w:autoSpaceDN w:val="0"/>
        <w:adjustRightInd w:val="0"/>
        <w:jc w:val="both"/>
        <w:rPr>
          <w:rFonts w:ascii="Arial" w:hAnsi="Arial" w:cs="Arial"/>
          <w:sz w:val="22"/>
          <w:lang w:val="en-US"/>
        </w:rPr>
      </w:pPr>
      <w:r>
        <w:rPr>
          <w:rFonts w:ascii="Arial" w:hAnsi="Arial" w:cs="Arial"/>
          <w:color w:val="231F20"/>
          <w:sz w:val="22"/>
          <w:lang w:val="en-US"/>
        </w:rPr>
        <w:t xml:space="preserve">Records will be stored securely for the appropriate length of time </w:t>
      </w:r>
      <w:r w:rsidR="005747F5" w:rsidRPr="004F38C3">
        <w:rPr>
          <w:rFonts w:ascii="Arial" w:hAnsi="Arial" w:cs="Arial"/>
          <w:sz w:val="22"/>
          <w:lang w:val="en-US"/>
        </w:rPr>
        <w:t>in accordance with the Department of Health's Records Management Code of Practice 20</w:t>
      </w:r>
      <w:r w:rsidR="00F4588D">
        <w:rPr>
          <w:rFonts w:ascii="Arial" w:hAnsi="Arial" w:cs="Arial"/>
          <w:sz w:val="22"/>
          <w:lang w:val="en-US"/>
        </w:rPr>
        <w:t>16</w:t>
      </w:r>
      <w:r w:rsidR="005747F5" w:rsidRPr="004F38C3">
        <w:rPr>
          <w:rFonts w:ascii="Arial" w:hAnsi="Arial" w:cs="Arial"/>
          <w:sz w:val="22"/>
          <w:lang w:val="en-US"/>
        </w:rPr>
        <w:t>.</w:t>
      </w:r>
    </w:p>
    <w:p w:rsidR="00F479EC" w:rsidRDefault="00F479EC">
      <w:pPr>
        <w:autoSpaceDE w:val="0"/>
        <w:autoSpaceDN w:val="0"/>
        <w:adjustRightInd w:val="0"/>
        <w:jc w:val="both"/>
        <w:rPr>
          <w:rFonts w:ascii="Arial" w:hAnsi="Arial" w:cs="Arial"/>
          <w:sz w:val="22"/>
          <w:lang w:val="en-US"/>
        </w:rPr>
      </w:pPr>
    </w:p>
    <w:p w:rsidR="00F479EC" w:rsidRPr="00F479EC" w:rsidRDefault="00F479EC">
      <w:pPr>
        <w:autoSpaceDE w:val="0"/>
        <w:autoSpaceDN w:val="0"/>
        <w:adjustRightInd w:val="0"/>
        <w:jc w:val="both"/>
        <w:rPr>
          <w:rFonts w:ascii="Arial" w:hAnsi="Arial" w:cs="Arial"/>
          <w:b/>
          <w:sz w:val="22"/>
          <w:lang w:val="en-US"/>
        </w:rPr>
      </w:pPr>
      <w:r w:rsidRPr="00F479EC">
        <w:rPr>
          <w:rFonts w:ascii="Arial" w:hAnsi="Arial" w:cs="Arial"/>
          <w:b/>
          <w:sz w:val="22"/>
          <w:lang w:val="en-US"/>
        </w:rPr>
        <w:t>7.</w:t>
      </w:r>
      <w:r w:rsidR="008228F8">
        <w:rPr>
          <w:rFonts w:ascii="Arial" w:hAnsi="Arial" w:cs="Arial"/>
          <w:b/>
          <w:sz w:val="22"/>
          <w:lang w:val="en-US"/>
        </w:rPr>
        <w:t>18</w:t>
      </w:r>
      <w:r w:rsidRPr="00F479EC">
        <w:rPr>
          <w:rFonts w:ascii="Arial" w:hAnsi="Arial" w:cs="Arial"/>
          <w:b/>
          <w:sz w:val="22"/>
          <w:lang w:val="en-US"/>
        </w:rPr>
        <w:t xml:space="preserve"> Data Protection Breaches</w:t>
      </w:r>
    </w:p>
    <w:p w:rsidR="00F479EC" w:rsidRDefault="00F479EC">
      <w:pPr>
        <w:autoSpaceDE w:val="0"/>
        <w:autoSpaceDN w:val="0"/>
        <w:adjustRightInd w:val="0"/>
        <w:jc w:val="both"/>
        <w:rPr>
          <w:rFonts w:ascii="Arial" w:hAnsi="Arial" w:cs="Arial"/>
          <w:sz w:val="22"/>
          <w:lang w:val="en-US"/>
        </w:rPr>
      </w:pPr>
    </w:p>
    <w:p w:rsidR="00F479EC" w:rsidRDefault="00F479EC">
      <w:pPr>
        <w:autoSpaceDE w:val="0"/>
        <w:autoSpaceDN w:val="0"/>
        <w:adjustRightInd w:val="0"/>
        <w:jc w:val="both"/>
        <w:rPr>
          <w:rFonts w:ascii="Arial" w:hAnsi="Arial" w:cs="Arial"/>
          <w:sz w:val="22"/>
          <w:lang w:val="en-US"/>
        </w:rPr>
      </w:pPr>
      <w:r>
        <w:rPr>
          <w:rFonts w:ascii="Arial" w:hAnsi="Arial" w:cs="Arial"/>
          <w:sz w:val="22"/>
          <w:lang w:val="en-US"/>
        </w:rPr>
        <w:t>Breaches of data protection law are managed through the Incident Management and Reporting Policy.  Confirmed breaches must be reported to the Information Commissioner’s Office within 72 hours of becoming aware of the incident.</w:t>
      </w:r>
    </w:p>
    <w:p w:rsidR="000C5B54" w:rsidRDefault="000C5B54">
      <w:pPr>
        <w:autoSpaceDE w:val="0"/>
        <w:autoSpaceDN w:val="0"/>
        <w:adjustRightInd w:val="0"/>
        <w:jc w:val="both"/>
        <w:rPr>
          <w:rFonts w:ascii="Arial" w:hAnsi="Arial" w:cs="Arial"/>
          <w:sz w:val="22"/>
          <w:lang w:val="en-US"/>
        </w:rPr>
      </w:pPr>
    </w:p>
    <w:p w:rsidR="000C5B54" w:rsidRDefault="000C5B54">
      <w:pPr>
        <w:autoSpaceDE w:val="0"/>
        <w:autoSpaceDN w:val="0"/>
        <w:adjustRightInd w:val="0"/>
        <w:jc w:val="both"/>
        <w:rPr>
          <w:rFonts w:ascii="Arial" w:hAnsi="Arial" w:cs="Arial"/>
          <w:b/>
          <w:sz w:val="22"/>
          <w:lang w:val="en-US"/>
        </w:rPr>
      </w:pPr>
      <w:r w:rsidRPr="000C5B54">
        <w:rPr>
          <w:rFonts w:ascii="Arial" w:hAnsi="Arial" w:cs="Arial"/>
          <w:b/>
          <w:sz w:val="22"/>
          <w:lang w:val="en-US"/>
        </w:rPr>
        <w:t>7.19 Chaplaincy</w:t>
      </w:r>
    </w:p>
    <w:p w:rsidR="000C5B54" w:rsidRDefault="000C5B54">
      <w:pPr>
        <w:autoSpaceDE w:val="0"/>
        <w:autoSpaceDN w:val="0"/>
        <w:adjustRightInd w:val="0"/>
        <w:jc w:val="both"/>
        <w:rPr>
          <w:rFonts w:ascii="Arial" w:hAnsi="Arial" w:cs="Arial"/>
          <w:b/>
          <w:sz w:val="22"/>
          <w:lang w:val="en-US"/>
        </w:rPr>
      </w:pPr>
    </w:p>
    <w:p w:rsidR="000C5B54" w:rsidRPr="000C5B54" w:rsidRDefault="000C5B54" w:rsidP="000C5B54">
      <w:pPr>
        <w:autoSpaceDE w:val="0"/>
        <w:autoSpaceDN w:val="0"/>
        <w:adjustRightInd w:val="0"/>
        <w:jc w:val="both"/>
        <w:rPr>
          <w:rFonts w:ascii="Arial" w:hAnsi="Arial" w:cs="Arial"/>
          <w:sz w:val="22"/>
          <w:lang w:val="en-US"/>
        </w:rPr>
      </w:pPr>
      <w:r w:rsidRPr="000C5B54">
        <w:rPr>
          <w:rFonts w:ascii="Arial" w:hAnsi="Arial" w:cs="Arial"/>
          <w:sz w:val="22"/>
          <w:lang w:val="en-US"/>
        </w:rPr>
        <w:t>Data concerning a person’s health, and data concerning religious or philosophical beliefs, are a class of “special category data”.</w:t>
      </w:r>
      <w:r w:rsidR="000F5C9D">
        <w:rPr>
          <w:rFonts w:ascii="Arial" w:hAnsi="Arial" w:cs="Arial"/>
          <w:sz w:val="22"/>
          <w:lang w:val="en-US"/>
        </w:rPr>
        <w:t xml:space="preserve"> </w:t>
      </w:r>
      <w:r w:rsidRPr="000C5B54">
        <w:rPr>
          <w:rFonts w:ascii="Arial" w:hAnsi="Arial" w:cs="Arial"/>
          <w:sz w:val="22"/>
          <w:lang w:val="en-US"/>
        </w:rPr>
        <w:t xml:space="preserve"> The processing of special category data is prohibited, unless a ground for processing that data can be identified. The processing </w:t>
      </w:r>
      <w:r w:rsidR="000F5C9D">
        <w:rPr>
          <w:rFonts w:ascii="Arial" w:hAnsi="Arial" w:cs="Arial"/>
          <w:sz w:val="22"/>
          <w:lang w:val="en-US"/>
        </w:rPr>
        <w:t>and sharing</w:t>
      </w:r>
      <w:r w:rsidRPr="000C5B54">
        <w:rPr>
          <w:rFonts w:ascii="Arial" w:hAnsi="Arial" w:cs="Arial"/>
          <w:sz w:val="22"/>
          <w:lang w:val="en-US"/>
        </w:rPr>
        <w:t xml:space="preserve"> of data about patients for the purposes of providing chaplaincy services </w:t>
      </w:r>
      <w:r w:rsidR="000F5C9D">
        <w:rPr>
          <w:rFonts w:ascii="Arial" w:hAnsi="Arial" w:cs="Arial"/>
          <w:sz w:val="22"/>
          <w:lang w:val="en-US"/>
        </w:rPr>
        <w:t>will</w:t>
      </w:r>
      <w:r w:rsidRPr="000C5B54">
        <w:rPr>
          <w:rFonts w:ascii="Arial" w:hAnsi="Arial" w:cs="Arial"/>
          <w:sz w:val="22"/>
          <w:lang w:val="en-US"/>
        </w:rPr>
        <w:t xml:space="preserve"> involve data concerning a patient’s health or religion.</w:t>
      </w:r>
    </w:p>
    <w:p w:rsidR="000F5C9D" w:rsidRDefault="000F5C9D" w:rsidP="000C5B54">
      <w:pPr>
        <w:autoSpaceDE w:val="0"/>
        <w:autoSpaceDN w:val="0"/>
        <w:adjustRightInd w:val="0"/>
        <w:jc w:val="both"/>
        <w:rPr>
          <w:rFonts w:ascii="Arial" w:hAnsi="Arial" w:cs="Arial"/>
          <w:sz w:val="22"/>
          <w:lang w:val="en-US"/>
        </w:rPr>
      </w:pPr>
    </w:p>
    <w:p w:rsidR="000C5B54" w:rsidRPr="000C5B54" w:rsidRDefault="000F5C9D" w:rsidP="000C5B54">
      <w:pPr>
        <w:autoSpaceDE w:val="0"/>
        <w:autoSpaceDN w:val="0"/>
        <w:adjustRightInd w:val="0"/>
        <w:jc w:val="both"/>
        <w:rPr>
          <w:rFonts w:ascii="Arial" w:hAnsi="Arial" w:cs="Arial"/>
          <w:sz w:val="22"/>
          <w:lang w:val="en-US"/>
        </w:rPr>
      </w:pPr>
      <w:r>
        <w:rPr>
          <w:rFonts w:ascii="Arial" w:hAnsi="Arial" w:cs="Arial"/>
          <w:sz w:val="22"/>
          <w:lang w:val="en-US"/>
        </w:rPr>
        <w:t>To provide a chaplaincy service we process this data using explicit consent.  This must be freely given, in</w:t>
      </w:r>
      <w:r w:rsidR="000C5B54" w:rsidRPr="000C5B54">
        <w:rPr>
          <w:rFonts w:ascii="Arial" w:hAnsi="Arial" w:cs="Arial"/>
          <w:sz w:val="22"/>
          <w:lang w:val="en-US"/>
        </w:rPr>
        <w:t>formed</w:t>
      </w:r>
      <w:r>
        <w:rPr>
          <w:rFonts w:ascii="Arial" w:hAnsi="Arial" w:cs="Arial"/>
          <w:sz w:val="22"/>
          <w:lang w:val="en-US"/>
        </w:rPr>
        <w:t xml:space="preserve"> and s</w:t>
      </w:r>
      <w:r w:rsidR="000C5B54" w:rsidRPr="000C5B54">
        <w:rPr>
          <w:rFonts w:ascii="Arial" w:hAnsi="Arial" w:cs="Arial"/>
          <w:sz w:val="22"/>
          <w:lang w:val="en-US"/>
        </w:rPr>
        <w:t>pecific.</w:t>
      </w:r>
      <w:r>
        <w:rPr>
          <w:rFonts w:ascii="Arial" w:hAnsi="Arial" w:cs="Arial"/>
          <w:sz w:val="22"/>
          <w:lang w:val="en-US"/>
        </w:rPr>
        <w:t xml:space="preserve">  Patients are asked if they would like a visit from the chaplaincy service when they are admitted to hospital.  This consent can be withdrawn at any time.</w:t>
      </w:r>
    </w:p>
    <w:p w:rsidR="000F5C9D" w:rsidRDefault="000F5C9D" w:rsidP="000C5B54">
      <w:pPr>
        <w:autoSpaceDE w:val="0"/>
        <w:autoSpaceDN w:val="0"/>
        <w:adjustRightInd w:val="0"/>
        <w:jc w:val="both"/>
        <w:rPr>
          <w:rFonts w:ascii="Arial" w:hAnsi="Arial" w:cs="Arial"/>
          <w:sz w:val="22"/>
          <w:lang w:val="en-US"/>
        </w:rPr>
      </w:pPr>
    </w:p>
    <w:p w:rsidR="000C5B54" w:rsidRDefault="000F5C9D" w:rsidP="000C5B54">
      <w:pPr>
        <w:autoSpaceDE w:val="0"/>
        <w:autoSpaceDN w:val="0"/>
        <w:adjustRightInd w:val="0"/>
        <w:jc w:val="both"/>
        <w:rPr>
          <w:rFonts w:ascii="Arial" w:hAnsi="Arial" w:cs="Arial"/>
          <w:sz w:val="22"/>
          <w:lang w:val="en-US"/>
        </w:rPr>
      </w:pPr>
      <w:r>
        <w:rPr>
          <w:rFonts w:ascii="Arial" w:hAnsi="Arial" w:cs="Arial"/>
          <w:sz w:val="22"/>
          <w:lang w:val="en-US"/>
        </w:rPr>
        <w:t>If</w:t>
      </w:r>
      <w:r w:rsidR="000C5B54" w:rsidRPr="000C5B54">
        <w:rPr>
          <w:rFonts w:ascii="Arial" w:hAnsi="Arial" w:cs="Arial"/>
          <w:sz w:val="22"/>
          <w:lang w:val="en-US"/>
        </w:rPr>
        <w:t xml:space="preserve"> consent cannot be provided</w:t>
      </w:r>
      <w:r>
        <w:rPr>
          <w:rFonts w:ascii="Arial" w:hAnsi="Arial" w:cs="Arial"/>
          <w:sz w:val="22"/>
          <w:lang w:val="en-US"/>
        </w:rPr>
        <w:t xml:space="preserve"> for example </w:t>
      </w:r>
      <w:r w:rsidR="000C5B54" w:rsidRPr="000C5B54">
        <w:rPr>
          <w:rFonts w:ascii="Arial" w:hAnsi="Arial" w:cs="Arial"/>
          <w:sz w:val="22"/>
          <w:lang w:val="en-US"/>
        </w:rPr>
        <w:t>in end-of-life settings</w:t>
      </w:r>
      <w:r>
        <w:rPr>
          <w:rFonts w:ascii="Arial" w:hAnsi="Arial" w:cs="Arial"/>
          <w:sz w:val="22"/>
          <w:lang w:val="en-US"/>
        </w:rPr>
        <w:t>,</w:t>
      </w:r>
      <w:r w:rsidR="000C5B54" w:rsidRPr="000C5B54">
        <w:rPr>
          <w:rFonts w:ascii="Arial" w:hAnsi="Arial" w:cs="Arial"/>
          <w:sz w:val="22"/>
          <w:lang w:val="en-US"/>
        </w:rPr>
        <w:t xml:space="preserve"> where the patient is incapacitated or </w:t>
      </w:r>
      <w:r>
        <w:rPr>
          <w:rFonts w:ascii="Arial" w:hAnsi="Arial" w:cs="Arial"/>
          <w:sz w:val="22"/>
          <w:lang w:val="en-US"/>
        </w:rPr>
        <w:t>i</w:t>
      </w:r>
      <w:r w:rsidR="000C5B54" w:rsidRPr="000C5B54">
        <w:rPr>
          <w:rFonts w:ascii="Arial" w:hAnsi="Arial" w:cs="Arial"/>
          <w:sz w:val="22"/>
          <w:lang w:val="en-US"/>
        </w:rPr>
        <w:t>n circumstances where they cannot give their own explicit, informed consent</w:t>
      </w:r>
      <w:r w:rsidR="003D656B">
        <w:rPr>
          <w:rFonts w:ascii="Arial" w:hAnsi="Arial" w:cs="Arial"/>
          <w:sz w:val="22"/>
          <w:lang w:val="en-US"/>
        </w:rPr>
        <w:t xml:space="preserve"> a best interests decision can be made.  This could include a</w:t>
      </w:r>
      <w:r w:rsidR="000C5B54" w:rsidRPr="000C5B54">
        <w:rPr>
          <w:rFonts w:ascii="Arial" w:hAnsi="Arial" w:cs="Arial"/>
          <w:sz w:val="22"/>
          <w:lang w:val="en-US"/>
        </w:rPr>
        <w:t xml:space="preserve"> third party </w:t>
      </w:r>
      <w:r w:rsidR="003D656B">
        <w:rPr>
          <w:rFonts w:ascii="Arial" w:hAnsi="Arial" w:cs="Arial"/>
          <w:sz w:val="22"/>
          <w:lang w:val="en-US"/>
        </w:rPr>
        <w:t xml:space="preserve">who </w:t>
      </w:r>
      <w:r>
        <w:rPr>
          <w:rFonts w:ascii="Arial" w:hAnsi="Arial" w:cs="Arial"/>
          <w:sz w:val="22"/>
          <w:lang w:val="en-US"/>
        </w:rPr>
        <w:t xml:space="preserve">may have </w:t>
      </w:r>
      <w:r w:rsidR="000C5B54" w:rsidRPr="000C5B54">
        <w:rPr>
          <w:rFonts w:ascii="Arial" w:hAnsi="Arial" w:cs="Arial"/>
          <w:sz w:val="22"/>
          <w:lang w:val="en-US"/>
        </w:rPr>
        <w:t>been empowered to act in the patient’s best interests</w:t>
      </w:r>
      <w:r w:rsidR="003D656B">
        <w:rPr>
          <w:rFonts w:ascii="Arial" w:hAnsi="Arial" w:cs="Arial"/>
          <w:sz w:val="22"/>
          <w:lang w:val="en-US"/>
        </w:rPr>
        <w:t xml:space="preserve"> (eg </w:t>
      </w:r>
      <w:r w:rsidR="000C5B54" w:rsidRPr="000C5B54">
        <w:rPr>
          <w:rFonts w:ascii="Arial" w:hAnsi="Arial" w:cs="Arial"/>
          <w:sz w:val="22"/>
          <w:lang w:val="en-US"/>
        </w:rPr>
        <w:t>power of attorney</w:t>
      </w:r>
      <w:r w:rsidR="003D656B">
        <w:rPr>
          <w:rFonts w:ascii="Arial" w:hAnsi="Arial" w:cs="Arial"/>
          <w:sz w:val="22"/>
          <w:lang w:val="en-US"/>
        </w:rPr>
        <w:t>) or a combination of clinical staff/friends/relatives.</w:t>
      </w:r>
    </w:p>
    <w:p w:rsidR="000F5C9D" w:rsidRPr="000C5B54" w:rsidRDefault="000F5C9D" w:rsidP="000C5B54">
      <w:pPr>
        <w:autoSpaceDE w:val="0"/>
        <w:autoSpaceDN w:val="0"/>
        <w:adjustRightInd w:val="0"/>
        <w:jc w:val="both"/>
        <w:rPr>
          <w:rFonts w:ascii="Arial" w:hAnsi="Arial" w:cs="Arial"/>
          <w:sz w:val="22"/>
          <w:lang w:val="en-US"/>
        </w:rPr>
      </w:pPr>
    </w:p>
    <w:p w:rsidR="000C5B54" w:rsidRDefault="000C5B54" w:rsidP="000C5B54">
      <w:pPr>
        <w:autoSpaceDE w:val="0"/>
        <w:autoSpaceDN w:val="0"/>
        <w:adjustRightInd w:val="0"/>
        <w:jc w:val="both"/>
        <w:rPr>
          <w:rFonts w:ascii="Arial" w:hAnsi="Arial" w:cs="Arial"/>
          <w:sz w:val="22"/>
          <w:lang w:val="en-US"/>
        </w:rPr>
      </w:pPr>
      <w:r w:rsidRPr="000C5B54">
        <w:rPr>
          <w:rFonts w:ascii="Arial" w:hAnsi="Arial" w:cs="Arial"/>
          <w:sz w:val="22"/>
          <w:lang w:val="en-US"/>
        </w:rPr>
        <w:t xml:space="preserve">Alternatively, there may be a substantial public interest reason for </w:t>
      </w:r>
      <w:r w:rsidR="003D656B">
        <w:rPr>
          <w:rFonts w:ascii="Arial" w:hAnsi="Arial" w:cs="Arial"/>
          <w:sz w:val="22"/>
          <w:lang w:val="en-US"/>
        </w:rPr>
        <w:t xml:space="preserve">the </w:t>
      </w:r>
      <w:r w:rsidRPr="000C5B54">
        <w:rPr>
          <w:rFonts w:ascii="Arial" w:hAnsi="Arial" w:cs="Arial"/>
          <w:sz w:val="22"/>
          <w:lang w:val="en-US"/>
        </w:rPr>
        <w:t>processing</w:t>
      </w:r>
      <w:r w:rsidR="003D656B">
        <w:rPr>
          <w:rFonts w:ascii="Arial" w:hAnsi="Arial" w:cs="Arial"/>
          <w:sz w:val="22"/>
          <w:lang w:val="en-US"/>
        </w:rPr>
        <w:t xml:space="preserve"> of</w:t>
      </w:r>
      <w:r w:rsidRPr="000C5B54">
        <w:rPr>
          <w:rFonts w:ascii="Arial" w:hAnsi="Arial" w:cs="Arial"/>
          <w:sz w:val="22"/>
          <w:lang w:val="en-US"/>
        </w:rPr>
        <w:t xml:space="preserve"> data, relating to the provision of confidential counselling, advice and support services. This would apply if data shared with the chaplaincy service related to one of those activities and consent cannot be obtained (or it would not be reasonable to obtain it) in the circumstances.</w:t>
      </w:r>
    </w:p>
    <w:p w:rsidR="000F5C9D" w:rsidRPr="000C5B54" w:rsidRDefault="000F5C9D" w:rsidP="000C5B54">
      <w:pPr>
        <w:autoSpaceDE w:val="0"/>
        <w:autoSpaceDN w:val="0"/>
        <w:adjustRightInd w:val="0"/>
        <w:jc w:val="both"/>
        <w:rPr>
          <w:rFonts w:ascii="Arial" w:hAnsi="Arial" w:cs="Arial"/>
          <w:sz w:val="22"/>
          <w:lang w:val="en-US"/>
        </w:rPr>
      </w:pPr>
    </w:p>
    <w:p w:rsidR="001A4343" w:rsidRPr="000C5B54" w:rsidRDefault="000C5B54" w:rsidP="001A4343">
      <w:pPr>
        <w:autoSpaceDE w:val="0"/>
        <w:autoSpaceDN w:val="0"/>
        <w:adjustRightInd w:val="0"/>
        <w:jc w:val="both"/>
        <w:rPr>
          <w:rFonts w:ascii="Arial" w:hAnsi="Arial" w:cs="Arial"/>
          <w:sz w:val="22"/>
          <w:lang w:val="en-US"/>
        </w:rPr>
      </w:pPr>
      <w:r w:rsidRPr="000C5B54">
        <w:rPr>
          <w:rFonts w:ascii="Arial" w:hAnsi="Arial" w:cs="Arial"/>
          <w:sz w:val="22"/>
          <w:lang w:val="en-US"/>
        </w:rPr>
        <w:t>Chaplains and Chaplaincy volunteers are an essential part of the Multi-Disciplinary Team (MDT) and, in many places Chaplains personally lead assessment of the spiritual and pastoral needs of patients and their families, which in turn informs the care delivered by the team.</w:t>
      </w:r>
      <w:r w:rsidR="001A4343">
        <w:rPr>
          <w:rFonts w:ascii="Arial" w:hAnsi="Arial" w:cs="Arial"/>
          <w:sz w:val="22"/>
          <w:lang w:val="en-US"/>
        </w:rPr>
        <w:t xml:space="preserve">  </w:t>
      </w:r>
      <w:r w:rsidRPr="000C5B54">
        <w:rPr>
          <w:rFonts w:ascii="Arial" w:hAnsi="Arial" w:cs="Arial"/>
          <w:sz w:val="22"/>
          <w:lang w:val="en-US"/>
        </w:rPr>
        <w:t xml:space="preserve">The </w:t>
      </w:r>
      <w:r w:rsidR="001A4343">
        <w:rPr>
          <w:rFonts w:ascii="Arial" w:hAnsi="Arial" w:cs="Arial"/>
          <w:sz w:val="22"/>
          <w:lang w:val="en-US"/>
        </w:rPr>
        <w:t>m</w:t>
      </w:r>
      <w:r w:rsidRPr="000C5B54">
        <w:rPr>
          <w:rFonts w:ascii="Arial" w:hAnsi="Arial" w:cs="Arial"/>
          <w:sz w:val="22"/>
          <w:lang w:val="en-US"/>
        </w:rPr>
        <w:t xml:space="preserve">edical </w:t>
      </w:r>
      <w:r w:rsidR="001A4343">
        <w:rPr>
          <w:rFonts w:ascii="Arial" w:hAnsi="Arial" w:cs="Arial"/>
          <w:sz w:val="22"/>
          <w:lang w:val="en-US"/>
        </w:rPr>
        <w:t>p</w:t>
      </w:r>
      <w:r w:rsidRPr="000C5B54">
        <w:rPr>
          <w:rFonts w:ascii="Arial" w:hAnsi="Arial" w:cs="Arial"/>
          <w:sz w:val="22"/>
          <w:lang w:val="en-US"/>
        </w:rPr>
        <w:t xml:space="preserve">urposes </w:t>
      </w:r>
      <w:r w:rsidR="000F5C9D">
        <w:rPr>
          <w:rFonts w:ascii="Arial" w:hAnsi="Arial" w:cs="Arial"/>
          <w:sz w:val="22"/>
          <w:lang w:val="en-US"/>
        </w:rPr>
        <w:t>legal basis is</w:t>
      </w:r>
      <w:r w:rsidRPr="000C5B54">
        <w:rPr>
          <w:rFonts w:ascii="Arial" w:hAnsi="Arial" w:cs="Arial"/>
          <w:sz w:val="22"/>
          <w:lang w:val="en-US"/>
        </w:rPr>
        <w:t xml:space="preserve"> used to allow the discussion of the care of a patient at an MDT that includes the presence of a Chaplain. </w:t>
      </w:r>
      <w:r w:rsidR="001A4343">
        <w:rPr>
          <w:rFonts w:ascii="Arial" w:hAnsi="Arial" w:cs="Arial"/>
          <w:sz w:val="22"/>
          <w:lang w:val="en-US"/>
        </w:rPr>
        <w:t xml:space="preserve"> </w:t>
      </w:r>
      <w:r w:rsidR="001A4343" w:rsidRPr="000C5B54">
        <w:rPr>
          <w:rFonts w:ascii="Arial" w:hAnsi="Arial" w:cs="Arial"/>
          <w:sz w:val="22"/>
          <w:lang w:val="en-US"/>
        </w:rPr>
        <w:t>The patient must be informed of the composition of the MDT, and if they object to any member of the MDT being present, this must be complied with when this patient is being discussed.</w:t>
      </w:r>
    </w:p>
    <w:p w:rsidR="000C5B54" w:rsidRPr="000C5B54" w:rsidRDefault="000C5B54" w:rsidP="000C5B54">
      <w:pPr>
        <w:autoSpaceDE w:val="0"/>
        <w:autoSpaceDN w:val="0"/>
        <w:adjustRightInd w:val="0"/>
        <w:jc w:val="both"/>
        <w:rPr>
          <w:rFonts w:ascii="Arial" w:hAnsi="Arial" w:cs="Arial"/>
          <w:sz w:val="22"/>
          <w:lang w:val="en-US"/>
        </w:rPr>
      </w:pPr>
    </w:p>
    <w:p w:rsidR="000F5C9D" w:rsidRDefault="000F5C9D" w:rsidP="000C5B54">
      <w:pPr>
        <w:autoSpaceDE w:val="0"/>
        <w:autoSpaceDN w:val="0"/>
        <w:adjustRightInd w:val="0"/>
        <w:jc w:val="both"/>
        <w:rPr>
          <w:rFonts w:ascii="Arial" w:hAnsi="Arial" w:cs="Arial"/>
          <w:sz w:val="22"/>
          <w:lang w:val="en-US"/>
        </w:rPr>
      </w:pPr>
    </w:p>
    <w:p w:rsidR="000F5C9D" w:rsidRDefault="000F5C9D" w:rsidP="000C5B54">
      <w:pPr>
        <w:autoSpaceDE w:val="0"/>
        <w:autoSpaceDN w:val="0"/>
        <w:adjustRightInd w:val="0"/>
        <w:jc w:val="both"/>
        <w:rPr>
          <w:rFonts w:ascii="Arial" w:hAnsi="Arial" w:cs="Arial"/>
          <w:sz w:val="22"/>
          <w:lang w:val="en-US"/>
        </w:rPr>
      </w:pPr>
    </w:p>
    <w:p w:rsidR="000F5C9D" w:rsidRDefault="000F5C9D" w:rsidP="000C5B54">
      <w:pPr>
        <w:autoSpaceDE w:val="0"/>
        <w:autoSpaceDN w:val="0"/>
        <w:adjustRightInd w:val="0"/>
        <w:jc w:val="both"/>
        <w:rPr>
          <w:rFonts w:ascii="Arial" w:hAnsi="Arial" w:cs="Arial"/>
          <w:sz w:val="22"/>
          <w:lang w:val="en-US"/>
        </w:rPr>
      </w:pPr>
    </w:p>
    <w:p w:rsidR="000C5B54" w:rsidRPr="001A4343" w:rsidRDefault="000C5B54" w:rsidP="000C5B54">
      <w:pPr>
        <w:autoSpaceDE w:val="0"/>
        <w:autoSpaceDN w:val="0"/>
        <w:adjustRightInd w:val="0"/>
        <w:jc w:val="both"/>
        <w:rPr>
          <w:rFonts w:ascii="Arial" w:hAnsi="Arial" w:cs="Arial"/>
          <w:sz w:val="22"/>
          <w:szCs w:val="22"/>
        </w:rPr>
      </w:pPr>
      <w:r w:rsidRPr="001A4343">
        <w:rPr>
          <w:rFonts w:ascii="Arial" w:hAnsi="Arial" w:cs="Arial"/>
          <w:sz w:val="22"/>
          <w:szCs w:val="22"/>
        </w:rPr>
        <w:t xml:space="preserve">Chaplains must only access records to document their visits and review previous chaplaincy notes. </w:t>
      </w:r>
      <w:r w:rsidR="001A4343">
        <w:rPr>
          <w:rFonts w:ascii="Arial" w:hAnsi="Arial" w:cs="Arial"/>
          <w:sz w:val="22"/>
          <w:szCs w:val="22"/>
        </w:rPr>
        <w:t xml:space="preserve"> </w:t>
      </w:r>
      <w:r w:rsidRPr="001A4343">
        <w:rPr>
          <w:rFonts w:ascii="Arial" w:hAnsi="Arial" w:cs="Arial"/>
          <w:sz w:val="22"/>
          <w:szCs w:val="22"/>
        </w:rPr>
        <w:t xml:space="preserve">Access to the other sections of the patient record must </w:t>
      </w:r>
      <w:r w:rsidR="001A4343">
        <w:rPr>
          <w:rFonts w:ascii="Arial" w:hAnsi="Arial" w:cs="Arial"/>
          <w:sz w:val="22"/>
          <w:szCs w:val="22"/>
        </w:rPr>
        <w:t>not be accessed for any reason</w:t>
      </w:r>
      <w:r w:rsidRPr="001A4343">
        <w:rPr>
          <w:rFonts w:ascii="Arial" w:hAnsi="Arial" w:cs="Arial"/>
          <w:sz w:val="22"/>
          <w:szCs w:val="22"/>
        </w:rPr>
        <w:t>.</w:t>
      </w:r>
      <w:r w:rsidR="001A4343">
        <w:rPr>
          <w:rFonts w:ascii="Arial" w:hAnsi="Arial" w:cs="Arial"/>
          <w:sz w:val="22"/>
          <w:szCs w:val="22"/>
        </w:rPr>
        <w:t xml:space="preserve">  </w:t>
      </w:r>
      <w:r w:rsidRPr="001A4343">
        <w:rPr>
          <w:rFonts w:ascii="Arial" w:hAnsi="Arial" w:cs="Arial"/>
          <w:sz w:val="22"/>
          <w:szCs w:val="22"/>
        </w:rPr>
        <w:t xml:space="preserve">Chaplaincy Volunteers within the NHS must not have direct access to patient records. </w:t>
      </w:r>
      <w:r w:rsidR="001A4343">
        <w:rPr>
          <w:rFonts w:ascii="Arial" w:hAnsi="Arial" w:cs="Arial"/>
          <w:sz w:val="22"/>
          <w:szCs w:val="22"/>
        </w:rPr>
        <w:t xml:space="preserve"> </w:t>
      </w:r>
      <w:r w:rsidRPr="001A4343">
        <w:rPr>
          <w:rFonts w:ascii="Arial" w:hAnsi="Arial" w:cs="Arial"/>
          <w:sz w:val="22"/>
          <w:szCs w:val="22"/>
        </w:rPr>
        <w:t>If an entry needs to be made in the patient record this must be done by a member of staff with relevant access.</w:t>
      </w:r>
    </w:p>
    <w:p w:rsidR="000F5C9D" w:rsidRDefault="000F5C9D" w:rsidP="000C5B54">
      <w:pPr>
        <w:autoSpaceDE w:val="0"/>
        <w:autoSpaceDN w:val="0"/>
        <w:adjustRightInd w:val="0"/>
        <w:jc w:val="both"/>
        <w:rPr>
          <w:rFonts w:ascii="Arial" w:hAnsi="Arial" w:cs="Arial"/>
          <w:sz w:val="22"/>
          <w:szCs w:val="22"/>
        </w:rPr>
      </w:pPr>
    </w:p>
    <w:p w:rsidR="001B7FFE" w:rsidRPr="001B7FFE" w:rsidRDefault="001B7FFE" w:rsidP="000C5B54">
      <w:pPr>
        <w:autoSpaceDE w:val="0"/>
        <w:autoSpaceDN w:val="0"/>
        <w:adjustRightInd w:val="0"/>
        <w:jc w:val="both"/>
        <w:rPr>
          <w:rFonts w:ascii="Arial" w:hAnsi="Arial" w:cs="Arial"/>
          <w:b/>
          <w:sz w:val="22"/>
          <w:szCs w:val="22"/>
        </w:rPr>
      </w:pPr>
      <w:r w:rsidRPr="001B7FFE">
        <w:rPr>
          <w:rFonts w:ascii="Arial" w:hAnsi="Arial" w:cs="Arial"/>
          <w:b/>
          <w:sz w:val="22"/>
          <w:szCs w:val="22"/>
        </w:rPr>
        <w:t>7.20 Coroner’s Regulations – sharing of post mortem reports</w:t>
      </w:r>
    </w:p>
    <w:p w:rsidR="001B7FFE" w:rsidRPr="001B7FFE" w:rsidRDefault="001B7FFE" w:rsidP="001B7FFE">
      <w:pPr>
        <w:pStyle w:val="NormalWeb"/>
        <w:shd w:val="clear" w:color="auto" w:fill="FFFFFF"/>
        <w:rPr>
          <w:rFonts w:ascii="Arial" w:hAnsi="Arial" w:cs="Arial"/>
          <w:color w:val="212121"/>
        </w:rPr>
      </w:pPr>
      <w:r w:rsidRPr="001B7FFE">
        <w:rPr>
          <w:rFonts w:ascii="Arial" w:hAnsi="Arial" w:cs="Arial"/>
          <w:color w:val="212121"/>
        </w:rPr>
        <w:t>The pathologist must not share the post-mortem report with anyone but the coroner</w:t>
      </w:r>
    </w:p>
    <w:p w:rsidR="001B7FFE" w:rsidRPr="001B7FFE" w:rsidRDefault="001B7FFE" w:rsidP="001B7FFE">
      <w:pPr>
        <w:pStyle w:val="NormalWeb"/>
        <w:shd w:val="clear" w:color="auto" w:fill="FFFFFF"/>
        <w:ind w:left="720"/>
        <w:rPr>
          <w:rFonts w:ascii="Arial" w:hAnsi="Arial" w:cs="Arial"/>
          <w:b/>
          <w:bCs/>
          <w:color w:val="000000"/>
        </w:rPr>
      </w:pPr>
      <w:r w:rsidRPr="001B7FFE">
        <w:rPr>
          <w:rFonts w:ascii="Arial" w:hAnsi="Arial" w:cs="Arial"/>
          <w:b/>
          <w:bCs/>
          <w:i/>
          <w:iCs/>
          <w:color w:val="212121"/>
        </w:rPr>
        <w:t>16-(2) Unless authorised in writing by the coroner, the suitable practitioner who made the post-mortem examination may not supply any other person with the post-mortem examination report or any copy of that report.</w:t>
      </w: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 xml:space="preserve">The pathologist must </w:t>
      </w:r>
      <w:r w:rsidRPr="001B7FFE">
        <w:rPr>
          <w:rFonts w:ascii="Arial" w:hAnsi="Arial" w:cs="Arial"/>
          <w:b/>
          <w:sz w:val="22"/>
          <w:szCs w:val="22"/>
        </w:rPr>
        <w:t>not</w:t>
      </w:r>
      <w:r w:rsidRPr="001B7FFE">
        <w:rPr>
          <w:rFonts w:ascii="Arial" w:hAnsi="Arial" w:cs="Arial"/>
          <w:sz w:val="22"/>
          <w:szCs w:val="22"/>
        </w:rPr>
        <w:t xml:space="preserve"> discuss the </w:t>
      </w:r>
      <w:r w:rsidRPr="001B7FFE">
        <w:rPr>
          <w:rFonts w:ascii="Arial" w:hAnsi="Arial" w:cs="Arial"/>
          <w:sz w:val="22"/>
          <w:szCs w:val="22"/>
          <w:u w:val="single"/>
        </w:rPr>
        <w:t>outcome</w:t>
      </w:r>
      <w:r w:rsidRPr="001B7FFE">
        <w:rPr>
          <w:rFonts w:ascii="Arial" w:hAnsi="Arial" w:cs="Arial"/>
          <w:sz w:val="22"/>
          <w:szCs w:val="22"/>
        </w:rPr>
        <w:t xml:space="preserve"> of the post-mortem with any clinician, and must </w:t>
      </w:r>
      <w:r w:rsidRPr="001B7FFE">
        <w:rPr>
          <w:rFonts w:ascii="Arial" w:hAnsi="Arial" w:cs="Arial"/>
          <w:b/>
          <w:sz w:val="22"/>
          <w:szCs w:val="22"/>
        </w:rPr>
        <w:t>not</w:t>
      </w:r>
      <w:r w:rsidRPr="001B7FFE">
        <w:rPr>
          <w:rFonts w:ascii="Arial" w:hAnsi="Arial" w:cs="Arial"/>
          <w:sz w:val="22"/>
          <w:szCs w:val="22"/>
        </w:rPr>
        <w:t xml:space="preserve"> provide a copy of the report to any person other than the coroner.</w:t>
      </w: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The coroner service is responsible for obtaining the information required by the pathologist for the examination.  However, it may be much more efficient to allow the pathologist to make additional enquiries of fellow clinicians for information where necessary.  Any additional enquiries made must be recorded in the post-mortem report, as sources of information are open to question at inquest.</w:t>
      </w:r>
    </w:p>
    <w:p w:rsidR="001B7FFE" w:rsidRPr="001B7FFE" w:rsidRDefault="001B7FFE" w:rsidP="001B7FFE">
      <w:pPr>
        <w:rPr>
          <w:rFonts w:ascii="Arial" w:hAnsi="Arial" w:cs="Arial"/>
          <w:sz w:val="22"/>
          <w:szCs w:val="22"/>
        </w:rPr>
      </w:pPr>
    </w:p>
    <w:p w:rsidR="001B7FFE" w:rsidRPr="001B7FFE" w:rsidRDefault="001B7FFE" w:rsidP="001B7FFE">
      <w:pPr>
        <w:rPr>
          <w:rFonts w:ascii="Arial" w:hAnsi="Arial" w:cs="Arial"/>
          <w:b/>
          <w:bCs/>
          <w:sz w:val="22"/>
          <w:szCs w:val="22"/>
        </w:rPr>
      </w:pPr>
      <w:r w:rsidRPr="001B7FFE">
        <w:rPr>
          <w:rFonts w:ascii="Arial" w:hAnsi="Arial" w:cs="Arial"/>
          <w:b/>
          <w:bCs/>
          <w:sz w:val="22"/>
          <w:szCs w:val="22"/>
        </w:rPr>
        <w:t>Disclosure to families</w:t>
      </w:r>
    </w:p>
    <w:p w:rsidR="001B7FFE" w:rsidRPr="001B7FFE" w:rsidRDefault="001B7FFE" w:rsidP="001B7FFE">
      <w:pPr>
        <w:rPr>
          <w:rFonts w:ascii="Arial" w:hAnsi="Arial" w:cs="Arial"/>
          <w:sz w:val="22"/>
          <w:szCs w:val="22"/>
        </w:rPr>
      </w:pP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The family/NOK must be notified of a post-mortem (Reg.13-1) and may be represented at the examination (Reg13-3) by a suitably qualified medical practitioner (Reg 13-5)</w:t>
      </w: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 xml:space="preserve">The family/NOK is entitled to a copy of the post-mortem upon request (Inquest Rules 13-1).  </w:t>
      </w: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This coroner’s officer does not need to offer the document if not requested.  It does not mean that disclosure must be made or that it must be made immediately upon request, if the investigation is incomplete (Leigh).  It should be made available as soon as reasonably practicable (Inquest Rules 13-1)</w:t>
      </w:r>
    </w:p>
    <w:p w:rsidR="001B7FFE" w:rsidRPr="001B7FFE" w:rsidRDefault="001B7FFE" w:rsidP="001B7FFE">
      <w:pPr>
        <w:rPr>
          <w:rFonts w:ascii="Arial" w:hAnsi="Arial" w:cs="Arial"/>
          <w:b/>
          <w:bCs/>
          <w:sz w:val="22"/>
          <w:szCs w:val="22"/>
        </w:rPr>
      </w:pPr>
      <w:r w:rsidRPr="001B7FFE">
        <w:rPr>
          <w:rFonts w:ascii="Arial" w:hAnsi="Arial" w:cs="Arial"/>
          <w:b/>
          <w:bCs/>
          <w:sz w:val="22"/>
          <w:szCs w:val="22"/>
        </w:rPr>
        <w:t>Disclosure to interested persons (IP’s)</w:t>
      </w:r>
    </w:p>
    <w:p w:rsidR="001B7FFE" w:rsidRPr="001B7FFE" w:rsidRDefault="001B7FFE" w:rsidP="001B7FFE">
      <w:pPr>
        <w:rPr>
          <w:rFonts w:ascii="Arial" w:hAnsi="Arial" w:cs="Arial"/>
          <w:sz w:val="22"/>
          <w:szCs w:val="22"/>
        </w:rPr>
      </w:pP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Where there is to be an inquest, the coroner will prepare an inquest bundle which will include the post-mortem report.  The bundle will be disclosed when the coroner is satisfied that the case is ready for inquest.</w:t>
      </w: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Clinicians and legal representatives involved in an inquest will not to be issued with a copy of the post-mortem report until after they themselves have filed their report with the coroner.  By withholding the post-mortem report the coroner will be assured that firstly, there is an opportunity to question the accuracy of the report before it is disclosed, and secondly, that independent evidence is to be given by the clinicians in their own reports.</w:t>
      </w: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Where the police have investigated a death, they are entitled to attend the post-mortem and the coroner will provide a copy of the report ahead of any investigation by the coroner.</w:t>
      </w:r>
    </w:p>
    <w:p w:rsidR="001B7FFE" w:rsidRPr="001B7FFE" w:rsidRDefault="001B7FFE" w:rsidP="001B7FFE">
      <w:pPr>
        <w:rPr>
          <w:rFonts w:ascii="Arial" w:hAnsi="Arial" w:cs="Arial"/>
          <w:b/>
          <w:bCs/>
          <w:sz w:val="22"/>
          <w:szCs w:val="22"/>
        </w:rPr>
      </w:pPr>
      <w:r w:rsidRPr="001B7FFE">
        <w:rPr>
          <w:rFonts w:ascii="Arial" w:hAnsi="Arial" w:cs="Arial"/>
          <w:b/>
          <w:bCs/>
          <w:sz w:val="22"/>
          <w:szCs w:val="22"/>
        </w:rPr>
        <w:t>Requests for the post-mortem report by non-interested persons</w:t>
      </w:r>
    </w:p>
    <w:p w:rsidR="001B7FFE" w:rsidRPr="001B7FFE" w:rsidRDefault="001B7FFE" w:rsidP="001B7FFE">
      <w:pPr>
        <w:rPr>
          <w:rFonts w:ascii="Arial" w:hAnsi="Arial" w:cs="Arial"/>
          <w:sz w:val="22"/>
          <w:szCs w:val="22"/>
        </w:rPr>
      </w:pPr>
    </w:p>
    <w:p w:rsidR="001B7FFE" w:rsidRPr="001B7FFE" w:rsidRDefault="001B7FFE" w:rsidP="001B7FFE">
      <w:pPr>
        <w:spacing w:after="160" w:line="259" w:lineRule="auto"/>
        <w:rPr>
          <w:rFonts w:ascii="Arial" w:hAnsi="Arial" w:cs="Arial"/>
          <w:sz w:val="22"/>
          <w:szCs w:val="22"/>
        </w:rPr>
      </w:pPr>
      <w:r w:rsidRPr="001B7FFE">
        <w:rPr>
          <w:rFonts w:ascii="Arial" w:hAnsi="Arial" w:cs="Arial"/>
          <w:sz w:val="22"/>
          <w:szCs w:val="22"/>
        </w:rPr>
        <w:t>The coroner has a discretion in deciding who is a ‘proper person’ to receive copy documents and will consider each request on its own merits.</w:t>
      </w:r>
    </w:p>
    <w:p w:rsidR="001B7FFE" w:rsidRPr="001B7FFE" w:rsidRDefault="001B7FFE" w:rsidP="001B7FFE">
      <w:pPr>
        <w:spacing w:after="160" w:line="259" w:lineRule="auto"/>
        <w:rPr>
          <w:rFonts w:ascii="Arial" w:hAnsi="Arial" w:cs="Arial"/>
          <w:b/>
          <w:sz w:val="22"/>
          <w:szCs w:val="22"/>
        </w:rPr>
      </w:pPr>
      <w:r w:rsidRPr="001B7FFE">
        <w:rPr>
          <w:rFonts w:ascii="Arial" w:hAnsi="Arial" w:cs="Arial"/>
          <w:b/>
          <w:sz w:val="22"/>
          <w:szCs w:val="22"/>
        </w:rPr>
        <w:t>Post-mortem reports are utilised by Trusts and GP’s in the training environment.  This is not to be discouraged but training cannot include post-mortems which are currently under consideration by the coroner.</w:t>
      </w:r>
    </w:p>
    <w:p w:rsidR="001B7FFE" w:rsidRPr="001B7FFE" w:rsidRDefault="001B7FFE" w:rsidP="001B7FFE">
      <w:pPr>
        <w:rPr>
          <w:rFonts w:ascii="Arial" w:hAnsi="Arial" w:cs="Arial"/>
          <w:sz w:val="22"/>
          <w:szCs w:val="22"/>
        </w:rPr>
      </w:pPr>
    </w:p>
    <w:p w:rsidR="00BE30A3" w:rsidRPr="001F06EC" w:rsidRDefault="00212418" w:rsidP="00212418">
      <w:pPr>
        <w:pStyle w:val="Default"/>
        <w:rPr>
          <w:b/>
          <w:bCs/>
          <w:sz w:val="22"/>
          <w:szCs w:val="22"/>
        </w:rPr>
      </w:pPr>
      <w:r>
        <w:rPr>
          <w:b/>
          <w:bCs/>
          <w:sz w:val="23"/>
          <w:szCs w:val="23"/>
        </w:rPr>
        <w:t xml:space="preserve">SECTION </w:t>
      </w:r>
      <w:r w:rsidR="004226A0">
        <w:rPr>
          <w:b/>
          <w:bCs/>
          <w:sz w:val="23"/>
          <w:szCs w:val="23"/>
        </w:rPr>
        <w:t>8</w:t>
      </w:r>
      <w:r>
        <w:rPr>
          <w:b/>
          <w:bCs/>
          <w:sz w:val="23"/>
          <w:szCs w:val="23"/>
        </w:rPr>
        <w:t xml:space="preserve"> – </w:t>
      </w:r>
      <w:r w:rsidR="00BE30A3" w:rsidRPr="001F06EC">
        <w:rPr>
          <w:b/>
          <w:bCs/>
          <w:sz w:val="22"/>
          <w:szCs w:val="22"/>
        </w:rPr>
        <w:t>STAFF TRAINING AND SUPPORT</w:t>
      </w:r>
    </w:p>
    <w:p w:rsidR="00BE30A3" w:rsidRPr="001F06EC" w:rsidRDefault="00BE30A3" w:rsidP="00BE30A3">
      <w:pPr>
        <w:rPr>
          <w:rFonts w:ascii="Arial" w:hAnsi="Arial" w:cs="Arial"/>
          <w:b/>
          <w:bCs/>
          <w:sz w:val="22"/>
          <w:szCs w:val="22"/>
        </w:rPr>
      </w:pPr>
    </w:p>
    <w:p w:rsidR="00212418" w:rsidRDefault="00BE30A3" w:rsidP="00BE30A3">
      <w:pPr>
        <w:rPr>
          <w:rFonts w:ascii="Arial" w:hAnsi="Arial" w:cs="Arial"/>
          <w:sz w:val="22"/>
          <w:szCs w:val="22"/>
        </w:rPr>
      </w:pPr>
      <w:r w:rsidRPr="001F06EC">
        <w:rPr>
          <w:rFonts w:ascii="Arial" w:hAnsi="Arial" w:cs="Arial"/>
          <w:sz w:val="22"/>
          <w:szCs w:val="22"/>
        </w:rPr>
        <w:t xml:space="preserve">The Information Governance </w:t>
      </w:r>
      <w:r w:rsidR="00BF6754">
        <w:rPr>
          <w:rFonts w:ascii="Arial" w:hAnsi="Arial" w:cs="Arial"/>
          <w:sz w:val="22"/>
          <w:szCs w:val="22"/>
        </w:rPr>
        <w:t>Team</w:t>
      </w:r>
      <w:r w:rsidRPr="001F06EC">
        <w:rPr>
          <w:rFonts w:ascii="Arial" w:hAnsi="Arial" w:cs="Arial"/>
          <w:sz w:val="22"/>
          <w:szCs w:val="22"/>
        </w:rPr>
        <w:t xml:space="preserve"> </w:t>
      </w:r>
      <w:r w:rsidR="008228F8">
        <w:rPr>
          <w:rFonts w:ascii="Arial" w:hAnsi="Arial" w:cs="Arial"/>
          <w:sz w:val="22"/>
          <w:szCs w:val="22"/>
        </w:rPr>
        <w:t xml:space="preserve">will deliver data protection </w:t>
      </w:r>
      <w:r w:rsidRPr="001F06EC">
        <w:rPr>
          <w:rFonts w:ascii="Arial" w:hAnsi="Arial" w:cs="Arial"/>
          <w:sz w:val="22"/>
          <w:szCs w:val="22"/>
        </w:rPr>
        <w:t>training</w:t>
      </w:r>
      <w:r w:rsidR="008228F8">
        <w:rPr>
          <w:rFonts w:ascii="Arial" w:hAnsi="Arial" w:cs="Arial"/>
          <w:sz w:val="22"/>
          <w:szCs w:val="22"/>
        </w:rPr>
        <w:t xml:space="preserve"> and </w:t>
      </w:r>
      <w:r w:rsidRPr="001F06EC">
        <w:rPr>
          <w:rFonts w:ascii="Arial" w:hAnsi="Arial" w:cs="Arial"/>
          <w:sz w:val="22"/>
          <w:szCs w:val="22"/>
        </w:rPr>
        <w:t>awareness</w:t>
      </w:r>
      <w:r w:rsidR="008228F8">
        <w:rPr>
          <w:rFonts w:ascii="Arial" w:hAnsi="Arial" w:cs="Arial"/>
          <w:sz w:val="22"/>
          <w:szCs w:val="22"/>
        </w:rPr>
        <w:t xml:space="preserve">. </w:t>
      </w:r>
      <w:r w:rsidR="00BF6754">
        <w:rPr>
          <w:rFonts w:ascii="Arial" w:hAnsi="Arial" w:cs="Arial"/>
          <w:sz w:val="22"/>
          <w:szCs w:val="22"/>
        </w:rPr>
        <w:t xml:space="preserve"> </w:t>
      </w:r>
      <w:r w:rsidRPr="001F06EC">
        <w:rPr>
          <w:rFonts w:ascii="Arial" w:hAnsi="Arial" w:cs="Arial"/>
          <w:sz w:val="22"/>
          <w:szCs w:val="22"/>
        </w:rPr>
        <w:t>Support will be provided for individual information g</w:t>
      </w:r>
      <w:r w:rsidR="00BF6754">
        <w:rPr>
          <w:rFonts w:ascii="Arial" w:hAnsi="Arial" w:cs="Arial"/>
          <w:sz w:val="22"/>
          <w:szCs w:val="22"/>
        </w:rPr>
        <w:t xml:space="preserve">overnance queries. </w:t>
      </w:r>
      <w:r w:rsidR="008228F8">
        <w:rPr>
          <w:rFonts w:ascii="Arial" w:hAnsi="Arial" w:cs="Arial"/>
          <w:sz w:val="22"/>
          <w:szCs w:val="22"/>
        </w:rPr>
        <w:t xml:space="preserve"> </w:t>
      </w:r>
    </w:p>
    <w:p w:rsidR="008228F8" w:rsidRDefault="008228F8" w:rsidP="00BE30A3">
      <w:pPr>
        <w:rPr>
          <w:rFonts w:ascii="Arial" w:hAnsi="Arial" w:cs="Arial"/>
          <w:sz w:val="22"/>
          <w:szCs w:val="22"/>
        </w:rPr>
      </w:pPr>
    </w:p>
    <w:p w:rsidR="008228F8" w:rsidRDefault="008228F8" w:rsidP="00BE30A3">
      <w:pPr>
        <w:rPr>
          <w:rFonts w:ascii="Arial" w:hAnsi="Arial" w:cs="Arial"/>
          <w:sz w:val="22"/>
          <w:szCs w:val="22"/>
        </w:rPr>
      </w:pPr>
    </w:p>
    <w:p w:rsidR="00BE30A3" w:rsidRPr="00286F5B" w:rsidRDefault="00212418" w:rsidP="00212418">
      <w:pPr>
        <w:pStyle w:val="Default"/>
        <w:rPr>
          <w:b/>
          <w:bCs/>
          <w:sz w:val="22"/>
          <w:szCs w:val="22"/>
        </w:rPr>
      </w:pPr>
      <w:r w:rsidRPr="00286F5B">
        <w:rPr>
          <w:b/>
          <w:bCs/>
          <w:sz w:val="22"/>
          <w:szCs w:val="22"/>
        </w:rPr>
        <w:t xml:space="preserve">SECTION </w:t>
      </w:r>
      <w:r w:rsidR="004226A0" w:rsidRPr="00286F5B">
        <w:rPr>
          <w:b/>
          <w:bCs/>
          <w:sz w:val="22"/>
          <w:szCs w:val="22"/>
        </w:rPr>
        <w:t>9</w:t>
      </w:r>
      <w:r w:rsidRPr="00286F5B">
        <w:rPr>
          <w:b/>
          <w:bCs/>
          <w:sz w:val="22"/>
          <w:szCs w:val="22"/>
        </w:rPr>
        <w:t xml:space="preserve"> – M</w:t>
      </w:r>
      <w:r w:rsidR="00BE30A3" w:rsidRPr="00286F5B">
        <w:rPr>
          <w:b/>
          <w:bCs/>
          <w:sz w:val="22"/>
          <w:szCs w:val="22"/>
        </w:rPr>
        <w:t xml:space="preserve">ONITORING </w:t>
      </w:r>
    </w:p>
    <w:p w:rsidR="00BF6754" w:rsidRDefault="00BF6754" w:rsidP="00BF6754">
      <w:pPr>
        <w:pStyle w:val="Default"/>
        <w:rPr>
          <w:sz w:val="22"/>
          <w:szCs w:val="22"/>
        </w:rPr>
      </w:pPr>
    </w:p>
    <w:p w:rsidR="000E5EAE" w:rsidRDefault="000E5EAE" w:rsidP="000E5EAE">
      <w:pPr>
        <w:pStyle w:val="Default"/>
        <w:rPr>
          <w:sz w:val="22"/>
          <w:szCs w:val="22"/>
        </w:rPr>
      </w:pPr>
      <w:r>
        <w:rPr>
          <w:sz w:val="22"/>
          <w:szCs w:val="22"/>
        </w:rPr>
        <w:t xml:space="preserve">The Information Governance Team will undertake the following audits: </w:t>
      </w:r>
    </w:p>
    <w:p w:rsidR="000E5EAE" w:rsidRDefault="000E5EAE" w:rsidP="000E5EAE">
      <w:pPr>
        <w:pStyle w:val="Default"/>
        <w:rPr>
          <w:sz w:val="22"/>
          <w:szCs w:val="22"/>
        </w:rPr>
      </w:pPr>
    </w:p>
    <w:p w:rsidR="000E5EAE" w:rsidRDefault="000E5EAE" w:rsidP="000E5EAE">
      <w:pPr>
        <w:pStyle w:val="Default"/>
        <w:numPr>
          <w:ilvl w:val="0"/>
          <w:numId w:val="5"/>
        </w:numPr>
        <w:rPr>
          <w:sz w:val="22"/>
          <w:szCs w:val="22"/>
        </w:rPr>
      </w:pPr>
      <w:r>
        <w:rPr>
          <w:sz w:val="22"/>
          <w:szCs w:val="22"/>
        </w:rPr>
        <w:t>IG compliance in all Trust areas to include CQC IG standards.  Key findings and action plans to be reported to IG Steering Group.</w:t>
      </w:r>
    </w:p>
    <w:p w:rsidR="000E5EAE" w:rsidRDefault="000E5EAE" w:rsidP="000E5EAE">
      <w:pPr>
        <w:pStyle w:val="Default"/>
        <w:rPr>
          <w:sz w:val="22"/>
          <w:szCs w:val="22"/>
        </w:rPr>
      </w:pPr>
    </w:p>
    <w:p w:rsidR="000E5EAE" w:rsidRDefault="000E5EAE" w:rsidP="000E5EAE">
      <w:pPr>
        <w:pStyle w:val="Default"/>
        <w:numPr>
          <w:ilvl w:val="0"/>
          <w:numId w:val="5"/>
        </w:numPr>
        <w:rPr>
          <w:sz w:val="22"/>
          <w:szCs w:val="22"/>
        </w:rPr>
      </w:pPr>
      <w:r>
        <w:rPr>
          <w:sz w:val="22"/>
          <w:szCs w:val="22"/>
        </w:rPr>
        <w:t xml:space="preserve">Completing </w:t>
      </w:r>
      <w:r w:rsidR="008228F8">
        <w:rPr>
          <w:sz w:val="22"/>
          <w:szCs w:val="22"/>
        </w:rPr>
        <w:t xml:space="preserve">Data </w:t>
      </w:r>
      <w:r>
        <w:rPr>
          <w:sz w:val="22"/>
          <w:szCs w:val="22"/>
        </w:rPr>
        <w:t xml:space="preserve">Privacy Impact Assessments for existing and new processes and systems. </w:t>
      </w:r>
    </w:p>
    <w:p w:rsidR="000E5EAE" w:rsidRDefault="000E5EAE" w:rsidP="000E5EAE">
      <w:pPr>
        <w:pStyle w:val="Default"/>
        <w:rPr>
          <w:sz w:val="22"/>
          <w:szCs w:val="22"/>
        </w:rPr>
      </w:pPr>
    </w:p>
    <w:p w:rsidR="000E5EAE" w:rsidRDefault="000E5EAE" w:rsidP="000E5EAE">
      <w:pPr>
        <w:pStyle w:val="Default"/>
        <w:numPr>
          <w:ilvl w:val="0"/>
          <w:numId w:val="5"/>
        </w:numPr>
        <w:rPr>
          <w:sz w:val="22"/>
          <w:szCs w:val="22"/>
        </w:rPr>
      </w:pPr>
      <w:r>
        <w:rPr>
          <w:sz w:val="22"/>
          <w:szCs w:val="22"/>
        </w:rPr>
        <w:t xml:space="preserve">Reviewing entries on Datix on a monthly basis and reporting incidents to the Information Governance Steering Group at its quarterly meetings. </w:t>
      </w:r>
    </w:p>
    <w:p w:rsidR="00BF6754" w:rsidRDefault="00BF6754">
      <w:pPr>
        <w:tabs>
          <w:tab w:val="left" w:pos="720"/>
          <w:tab w:val="left" w:pos="1560"/>
          <w:tab w:val="left" w:pos="4800"/>
        </w:tabs>
        <w:jc w:val="both"/>
        <w:rPr>
          <w:rFonts w:ascii="Arial" w:hAnsi="Arial" w:cs="Arial"/>
          <w:color w:val="231F20"/>
          <w:sz w:val="22"/>
          <w:szCs w:val="22"/>
          <w:lang w:val="en-US"/>
        </w:rPr>
      </w:pPr>
    </w:p>
    <w:p w:rsidR="008228F8" w:rsidRDefault="008228F8">
      <w:pPr>
        <w:tabs>
          <w:tab w:val="left" w:pos="720"/>
          <w:tab w:val="left" w:pos="1560"/>
          <w:tab w:val="left" w:pos="4800"/>
        </w:tabs>
        <w:jc w:val="both"/>
        <w:rPr>
          <w:rFonts w:ascii="Arial" w:hAnsi="Arial" w:cs="Arial"/>
          <w:color w:val="231F20"/>
          <w:sz w:val="22"/>
          <w:szCs w:val="22"/>
          <w:lang w:val="en-US"/>
        </w:rPr>
      </w:pPr>
    </w:p>
    <w:p w:rsidR="00BE30A3" w:rsidRDefault="00212418" w:rsidP="00212418">
      <w:pPr>
        <w:pStyle w:val="Default"/>
        <w:rPr>
          <w:b/>
          <w:bCs/>
          <w:sz w:val="22"/>
          <w:szCs w:val="22"/>
        </w:rPr>
      </w:pPr>
      <w:r>
        <w:rPr>
          <w:b/>
          <w:bCs/>
          <w:sz w:val="23"/>
          <w:szCs w:val="23"/>
        </w:rPr>
        <w:t xml:space="preserve">SECTION </w:t>
      </w:r>
      <w:r w:rsidR="004226A0">
        <w:rPr>
          <w:b/>
          <w:bCs/>
          <w:sz w:val="23"/>
          <w:szCs w:val="23"/>
        </w:rPr>
        <w:t>10</w:t>
      </w:r>
      <w:r>
        <w:rPr>
          <w:b/>
          <w:bCs/>
          <w:sz w:val="23"/>
          <w:szCs w:val="23"/>
        </w:rPr>
        <w:t xml:space="preserve"> – </w:t>
      </w:r>
      <w:r w:rsidR="00BE30A3" w:rsidRPr="001F06EC">
        <w:rPr>
          <w:b/>
          <w:bCs/>
          <w:sz w:val="22"/>
          <w:szCs w:val="22"/>
        </w:rPr>
        <w:t xml:space="preserve">REPORTING </w:t>
      </w:r>
    </w:p>
    <w:p w:rsidR="00212418" w:rsidRPr="001F06EC" w:rsidRDefault="00212418" w:rsidP="00212418">
      <w:pPr>
        <w:pStyle w:val="Default"/>
        <w:rPr>
          <w:b/>
          <w:bCs/>
          <w:sz w:val="22"/>
          <w:szCs w:val="22"/>
        </w:rPr>
      </w:pPr>
    </w:p>
    <w:p w:rsidR="000E5EAE" w:rsidRDefault="000E5EAE" w:rsidP="000E5EAE">
      <w:pPr>
        <w:pStyle w:val="ListParagraph"/>
        <w:numPr>
          <w:ilvl w:val="0"/>
          <w:numId w:val="37"/>
        </w:numPr>
        <w:rPr>
          <w:rFonts w:ascii="Arial" w:hAnsi="Arial" w:cs="Arial"/>
          <w:sz w:val="22"/>
          <w:szCs w:val="22"/>
        </w:rPr>
      </w:pPr>
      <w:r w:rsidRPr="00DE533D">
        <w:rPr>
          <w:rFonts w:ascii="Arial" w:hAnsi="Arial" w:cs="Arial"/>
          <w:sz w:val="22"/>
          <w:szCs w:val="22"/>
        </w:rPr>
        <w:t>The Information Governance Steering Group will receive reports on incidents, SIRIs</w:t>
      </w:r>
      <w:r>
        <w:rPr>
          <w:rFonts w:ascii="Arial" w:hAnsi="Arial" w:cs="Arial"/>
          <w:sz w:val="22"/>
          <w:szCs w:val="22"/>
        </w:rPr>
        <w:t>, complaints</w:t>
      </w:r>
      <w:r w:rsidRPr="00DE533D">
        <w:rPr>
          <w:rFonts w:ascii="Arial" w:hAnsi="Arial" w:cs="Arial"/>
          <w:sz w:val="22"/>
          <w:szCs w:val="22"/>
        </w:rPr>
        <w:t xml:space="preserve"> and near misses.</w:t>
      </w:r>
    </w:p>
    <w:p w:rsidR="000E5EAE" w:rsidRPr="00157985" w:rsidRDefault="000E5EAE" w:rsidP="000E5EAE">
      <w:pPr>
        <w:pStyle w:val="ListParagraph"/>
        <w:numPr>
          <w:ilvl w:val="0"/>
          <w:numId w:val="37"/>
        </w:numPr>
        <w:jc w:val="both"/>
        <w:rPr>
          <w:rFonts w:ascii="Arial" w:hAnsi="Arial" w:cs="Arial"/>
          <w:color w:val="231F20"/>
          <w:sz w:val="22"/>
          <w:szCs w:val="22"/>
          <w:lang w:val="en-US"/>
        </w:rPr>
      </w:pPr>
      <w:r w:rsidRPr="00157985">
        <w:rPr>
          <w:rFonts w:ascii="Arial" w:hAnsi="Arial" w:cs="Arial"/>
          <w:sz w:val="22"/>
          <w:szCs w:val="22"/>
        </w:rPr>
        <w:t>Audit outcomes and actions to IG Steering Group.</w:t>
      </w:r>
    </w:p>
    <w:p w:rsidR="00B73C48" w:rsidRPr="000E5EAE" w:rsidRDefault="000E5EAE" w:rsidP="000E5EAE">
      <w:pPr>
        <w:pStyle w:val="ListParagraph"/>
        <w:numPr>
          <w:ilvl w:val="0"/>
          <w:numId w:val="37"/>
        </w:numPr>
        <w:rPr>
          <w:rFonts w:ascii="Arial" w:hAnsi="Arial" w:cs="Arial"/>
          <w:sz w:val="22"/>
          <w:szCs w:val="22"/>
        </w:rPr>
      </w:pPr>
      <w:r w:rsidRPr="000E5EAE">
        <w:rPr>
          <w:rFonts w:ascii="Arial" w:hAnsi="Arial" w:cs="Arial"/>
          <w:sz w:val="22"/>
          <w:szCs w:val="22"/>
        </w:rPr>
        <w:t>Quarterly report to the Corporate Risk Committee</w:t>
      </w:r>
      <w:r w:rsidR="00B73C48" w:rsidRPr="000E5EAE">
        <w:rPr>
          <w:rFonts w:ascii="Arial" w:hAnsi="Arial" w:cs="Arial"/>
          <w:sz w:val="22"/>
          <w:szCs w:val="22"/>
        </w:rPr>
        <w:br w:type="page"/>
      </w:r>
    </w:p>
    <w:p w:rsidR="00B73C48" w:rsidRPr="00DE533D" w:rsidRDefault="00B73C48" w:rsidP="00B73C48">
      <w:pPr>
        <w:pStyle w:val="ListParagraph"/>
        <w:tabs>
          <w:tab w:val="left" w:pos="1560"/>
          <w:tab w:val="left" w:pos="4800"/>
        </w:tabs>
        <w:jc w:val="both"/>
        <w:rPr>
          <w:rFonts w:ascii="Arial" w:hAnsi="Arial" w:cs="Arial"/>
          <w:color w:val="231F20"/>
          <w:sz w:val="22"/>
          <w:szCs w:val="22"/>
          <w:lang w:val="en-US"/>
        </w:rPr>
      </w:pPr>
    </w:p>
    <w:p w:rsidR="004920B7" w:rsidRPr="004F38C3" w:rsidRDefault="004920B7">
      <w:pPr>
        <w:autoSpaceDE w:val="0"/>
        <w:autoSpaceDN w:val="0"/>
        <w:adjustRightInd w:val="0"/>
        <w:rPr>
          <w:rFonts w:ascii="Arial" w:hAnsi="Arial" w:cs="Arial"/>
          <w:i/>
          <w:iCs/>
          <w:color w:val="231F20"/>
          <w:sz w:val="22"/>
          <w:lang w:val="en-US"/>
        </w:rPr>
      </w:pPr>
    </w:p>
    <w:tbl>
      <w:tblPr>
        <w:tblW w:w="87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686"/>
        <w:gridCol w:w="5103"/>
      </w:tblGrid>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Author(s):</w:t>
            </w:r>
          </w:p>
        </w:tc>
        <w:tc>
          <w:tcPr>
            <w:tcW w:w="5103" w:type="dxa"/>
          </w:tcPr>
          <w:p w:rsidR="004920B7" w:rsidRPr="004F38C3" w:rsidRDefault="00286F5B">
            <w:pPr>
              <w:pStyle w:val="Table-Summary-B"/>
              <w:spacing w:before="0" w:after="0"/>
              <w:jc w:val="left"/>
              <w:rPr>
                <w:sz w:val="22"/>
              </w:rPr>
            </w:pPr>
            <w:r>
              <w:rPr>
                <w:sz w:val="22"/>
              </w:rPr>
              <w:t>Head of Information Governance</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Other contributors:</w:t>
            </w:r>
          </w:p>
        </w:tc>
        <w:tc>
          <w:tcPr>
            <w:tcW w:w="5103" w:type="dxa"/>
          </w:tcPr>
          <w:p w:rsidR="004920B7" w:rsidRPr="004F38C3" w:rsidRDefault="004920B7">
            <w:pPr>
              <w:pStyle w:val="Table-Summary-B"/>
              <w:spacing w:before="0" w:after="0"/>
              <w:jc w:val="left"/>
              <w:rPr>
                <w:sz w:val="22"/>
              </w:rPr>
            </w:pP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Approvals and endorsements:</w:t>
            </w:r>
          </w:p>
        </w:tc>
        <w:tc>
          <w:tcPr>
            <w:tcW w:w="5103" w:type="dxa"/>
          </w:tcPr>
          <w:p w:rsidR="004920B7" w:rsidRPr="004F38C3" w:rsidRDefault="005747F5">
            <w:pPr>
              <w:pStyle w:val="Table-Summary-B"/>
              <w:spacing w:before="0" w:after="0"/>
              <w:jc w:val="left"/>
              <w:rPr>
                <w:sz w:val="22"/>
              </w:rPr>
            </w:pPr>
            <w:r w:rsidRPr="004F38C3">
              <w:rPr>
                <w:sz w:val="22"/>
              </w:rPr>
              <w:t>Information Governance Steering Group</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Consultation:</w:t>
            </w:r>
          </w:p>
        </w:tc>
        <w:tc>
          <w:tcPr>
            <w:tcW w:w="5103" w:type="dxa"/>
          </w:tcPr>
          <w:p w:rsidR="004920B7" w:rsidRPr="004F38C3" w:rsidRDefault="004920B7">
            <w:pPr>
              <w:pStyle w:val="Table-Summary-B"/>
              <w:spacing w:before="0" w:after="0"/>
              <w:jc w:val="left"/>
              <w:rPr>
                <w:sz w:val="22"/>
              </w:rPr>
            </w:pP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Issue no:</w:t>
            </w:r>
          </w:p>
        </w:tc>
        <w:tc>
          <w:tcPr>
            <w:tcW w:w="5103" w:type="dxa"/>
          </w:tcPr>
          <w:p w:rsidR="004920B7" w:rsidRPr="004F38C3" w:rsidRDefault="00D57271">
            <w:pPr>
              <w:pStyle w:val="Table-Summary-B"/>
              <w:spacing w:before="0" w:after="0"/>
              <w:jc w:val="left"/>
              <w:rPr>
                <w:sz w:val="22"/>
              </w:rPr>
            </w:pPr>
            <w:r>
              <w:rPr>
                <w:sz w:val="22"/>
              </w:rPr>
              <w:t>6</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File name:</w:t>
            </w:r>
          </w:p>
        </w:tc>
        <w:tc>
          <w:tcPr>
            <w:tcW w:w="5103" w:type="dxa"/>
          </w:tcPr>
          <w:p w:rsidR="004920B7" w:rsidRPr="004F38C3" w:rsidRDefault="004920B7">
            <w:pPr>
              <w:pStyle w:val="Table-Summary-B"/>
              <w:spacing w:before="0" w:after="0"/>
              <w:jc w:val="left"/>
              <w:rPr>
                <w:sz w:val="22"/>
              </w:rPr>
            </w:pP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Supercedes:</w:t>
            </w:r>
          </w:p>
        </w:tc>
        <w:tc>
          <w:tcPr>
            <w:tcW w:w="5103" w:type="dxa"/>
          </w:tcPr>
          <w:p w:rsidR="004920B7" w:rsidRPr="004F38C3" w:rsidRDefault="00D57271">
            <w:pPr>
              <w:pStyle w:val="Table-Summary-B"/>
              <w:spacing w:before="0" w:after="0"/>
              <w:jc w:val="left"/>
              <w:rPr>
                <w:sz w:val="22"/>
              </w:rPr>
            </w:pPr>
            <w:r>
              <w:rPr>
                <w:sz w:val="22"/>
              </w:rPr>
              <w:t>5</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Equality Assessed</w:t>
            </w:r>
          </w:p>
        </w:tc>
        <w:tc>
          <w:tcPr>
            <w:tcW w:w="5103" w:type="dxa"/>
          </w:tcPr>
          <w:p w:rsidR="004920B7" w:rsidRPr="004F38C3" w:rsidRDefault="005747F5">
            <w:pPr>
              <w:pStyle w:val="Table-Summary-B"/>
              <w:spacing w:before="0" w:after="0"/>
              <w:jc w:val="left"/>
              <w:rPr>
                <w:sz w:val="22"/>
              </w:rPr>
            </w:pPr>
            <w:r w:rsidRPr="004F38C3">
              <w:rPr>
                <w:sz w:val="22"/>
              </w:rPr>
              <w:t>Yes</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Implementation</w:t>
            </w:r>
          </w:p>
        </w:tc>
        <w:tc>
          <w:tcPr>
            <w:tcW w:w="5103" w:type="dxa"/>
          </w:tcPr>
          <w:p w:rsidR="004920B7" w:rsidRPr="004F38C3" w:rsidRDefault="005747F5">
            <w:pPr>
              <w:pStyle w:val="Table-Summary-B"/>
              <w:spacing w:before="0" w:after="0"/>
              <w:jc w:val="left"/>
              <w:rPr>
                <w:sz w:val="22"/>
              </w:rPr>
            </w:pPr>
            <w:r w:rsidRPr="004F38C3">
              <w:rPr>
                <w:sz w:val="22"/>
              </w:rPr>
              <w:t>IG Manager will check policies. Policy number will not be issued and policy not approved unless standard contained in this policy are met.</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Monitoring: (give brief details how this will be done)</w:t>
            </w:r>
          </w:p>
        </w:tc>
        <w:tc>
          <w:tcPr>
            <w:tcW w:w="5103" w:type="dxa"/>
          </w:tcPr>
          <w:p w:rsidR="004920B7" w:rsidRPr="004F38C3" w:rsidRDefault="005747F5">
            <w:pPr>
              <w:pStyle w:val="Table-Summary-B"/>
              <w:spacing w:before="0" w:after="0"/>
              <w:jc w:val="left"/>
              <w:rPr>
                <w:sz w:val="22"/>
              </w:rPr>
            </w:pPr>
            <w:r w:rsidRPr="004F38C3">
              <w:rPr>
                <w:sz w:val="22"/>
              </w:rPr>
              <w:t xml:space="preserve">Training will be given within the Information Governance agenda.  </w:t>
            </w:r>
            <w:r w:rsidR="001B25B6">
              <w:rPr>
                <w:sz w:val="22"/>
              </w:rPr>
              <w:t>GDPR</w:t>
            </w:r>
            <w:r w:rsidRPr="004F38C3">
              <w:rPr>
                <w:sz w:val="22"/>
              </w:rPr>
              <w:t xml:space="preserve"> incidents/breaches will be reported and investigated.  Data Protection audits will be carried out on a regular basis</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Other relevant policies/documents &amp; references:</w:t>
            </w:r>
          </w:p>
        </w:tc>
        <w:tc>
          <w:tcPr>
            <w:tcW w:w="5103" w:type="dxa"/>
          </w:tcPr>
          <w:p w:rsidR="00DC432E" w:rsidRDefault="00DC432E">
            <w:pPr>
              <w:pStyle w:val="Table-Summary-B"/>
              <w:spacing w:before="0" w:after="0"/>
              <w:jc w:val="left"/>
              <w:rPr>
                <w:sz w:val="22"/>
              </w:rPr>
            </w:pPr>
            <w:r>
              <w:rPr>
                <w:sz w:val="22"/>
              </w:rPr>
              <w:t>Information Security Policy</w:t>
            </w:r>
          </w:p>
          <w:p w:rsidR="00DC432E" w:rsidRDefault="00DC432E">
            <w:pPr>
              <w:pStyle w:val="Table-Summary-B"/>
              <w:spacing w:before="0" w:after="0"/>
              <w:jc w:val="left"/>
              <w:rPr>
                <w:sz w:val="22"/>
              </w:rPr>
            </w:pPr>
            <w:r>
              <w:rPr>
                <w:sz w:val="22"/>
              </w:rPr>
              <w:t>Incident Reporting &amp; Management Policy</w:t>
            </w:r>
          </w:p>
          <w:p w:rsidR="00DC432E" w:rsidRDefault="00DC432E">
            <w:pPr>
              <w:pStyle w:val="Table-Summary-B"/>
              <w:spacing w:before="0" w:after="0"/>
              <w:jc w:val="left"/>
              <w:rPr>
                <w:sz w:val="22"/>
              </w:rPr>
            </w:pPr>
            <w:r>
              <w:rPr>
                <w:sz w:val="22"/>
              </w:rPr>
              <w:t>Health Records Policy</w:t>
            </w:r>
          </w:p>
          <w:p w:rsidR="004920B7" w:rsidRPr="004F38C3" w:rsidRDefault="005747F5">
            <w:pPr>
              <w:pStyle w:val="Table-Summary-B"/>
              <w:spacing w:before="0" w:after="0"/>
              <w:jc w:val="left"/>
              <w:rPr>
                <w:sz w:val="22"/>
              </w:rPr>
            </w:pPr>
            <w:r w:rsidRPr="004F38C3">
              <w:rPr>
                <w:sz w:val="22"/>
              </w:rPr>
              <w:t>DH - Confidentiality Code of Conduct</w:t>
            </w:r>
          </w:p>
        </w:tc>
      </w:tr>
      <w:tr w:rsidR="004920B7" w:rsidRPr="004F38C3">
        <w:trPr>
          <w:cantSplit/>
        </w:trPr>
        <w:tc>
          <w:tcPr>
            <w:tcW w:w="3686" w:type="dxa"/>
          </w:tcPr>
          <w:p w:rsidR="004920B7" w:rsidRPr="004F38C3" w:rsidRDefault="005747F5">
            <w:pPr>
              <w:pStyle w:val="Table-Summary"/>
              <w:spacing w:before="0" w:after="0"/>
              <w:jc w:val="left"/>
              <w:rPr>
                <w:bCs w:val="0"/>
                <w:sz w:val="22"/>
              </w:rPr>
            </w:pPr>
            <w:r w:rsidRPr="004F38C3">
              <w:rPr>
                <w:bCs w:val="0"/>
                <w:sz w:val="22"/>
              </w:rPr>
              <w:t>Additional Information:</w:t>
            </w:r>
          </w:p>
        </w:tc>
        <w:tc>
          <w:tcPr>
            <w:tcW w:w="5103" w:type="dxa"/>
          </w:tcPr>
          <w:p w:rsidR="004920B7" w:rsidRPr="004F38C3" w:rsidRDefault="004920B7">
            <w:pPr>
              <w:pStyle w:val="Table-Summary-B"/>
              <w:spacing w:before="0" w:after="0"/>
              <w:jc w:val="left"/>
              <w:rPr>
                <w:sz w:val="22"/>
              </w:rPr>
            </w:pPr>
          </w:p>
        </w:tc>
      </w:tr>
    </w:tbl>
    <w:p w:rsidR="004920B7" w:rsidRPr="004F38C3" w:rsidRDefault="004920B7">
      <w:pPr>
        <w:rPr>
          <w:rFonts w:ascii="Arial" w:hAnsi="Arial" w:cs="Arial"/>
          <w:sz w:val="22"/>
        </w:rPr>
      </w:pPr>
    </w:p>
    <w:sectPr w:rsidR="004920B7" w:rsidRPr="004F38C3" w:rsidSect="004920B7">
      <w:footerReference w:type="default" r:id="rId10"/>
      <w:type w:val="continuous"/>
      <w:pgSz w:w="12240" w:h="15840"/>
      <w:pgMar w:top="539" w:right="1800" w:bottom="1079"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36C" w:rsidRDefault="0030036C">
      <w:r>
        <w:separator/>
      </w:r>
    </w:p>
  </w:endnote>
  <w:endnote w:type="continuationSeparator" w:id="0">
    <w:p w:rsidR="0030036C" w:rsidRDefault="0030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C" w:rsidRDefault="0030036C" w:rsidP="007D12EA">
    <w:pPr>
      <w:pStyle w:val="Footer"/>
      <w:pBdr>
        <w:top w:val="single" w:sz="2" w:space="2" w:color="auto"/>
      </w:pBdr>
      <w:tabs>
        <w:tab w:val="clear" w:pos="4153"/>
        <w:tab w:val="clear" w:pos="8306"/>
      </w:tabs>
      <w:rPr>
        <w:rFonts w:ascii="Arial" w:hAnsi="Arial" w:cs="Arial"/>
        <w:sz w:val="16"/>
      </w:rPr>
    </w:pPr>
  </w:p>
  <w:p w:rsidR="0030036C" w:rsidRPr="00A41FBF" w:rsidRDefault="0030036C" w:rsidP="007D12EA">
    <w:pPr>
      <w:pStyle w:val="Footer"/>
      <w:pBdr>
        <w:top w:val="single" w:sz="2" w:space="2" w:color="auto"/>
      </w:pBdr>
      <w:tabs>
        <w:tab w:val="clear" w:pos="4153"/>
        <w:tab w:val="clear" w:pos="8306"/>
      </w:tabs>
      <w:rPr>
        <w:rFonts w:ascii="Arial" w:hAnsi="Arial" w:cs="Arial"/>
        <w:sz w:val="16"/>
      </w:rPr>
    </w:pPr>
    <w:r w:rsidRPr="00A41FBF">
      <w:rPr>
        <w:rFonts w:ascii="Arial" w:hAnsi="Arial" w:cs="Arial"/>
        <w:sz w:val="16"/>
      </w:rPr>
      <w:t>Source: Information Governance</w:t>
    </w:r>
    <w:r w:rsidRPr="00A41FBF">
      <w:rPr>
        <w:rFonts w:ascii="Arial" w:hAnsi="Arial" w:cs="Arial"/>
        <w:sz w:val="16"/>
      </w:rPr>
      <w:tab/>
    </w:r>
    <w:r>
      <w:rPr>
        <w:rFonts w:ascii="Arial" w:hAnsi="Arial" w:cs="Arial"/>
        <w:sz w:val="16"/>
      </w:rPr>
      <w:tab/>
    </w:r>
    <w:r w:rsidRPr="00A41FBF">
      <w:rPr>
        <w:rFonts w:ascii="Arial" w:hAnsi="Arial" w:cs="Arial"/>
        <w:sz w:val="16"/>
      </w:rPr>
      <w:t xml:space="preserve">Status: </w:t>
    </w:r>
    <w:r w:rsidR="00D962B5">
      <w:rPr>
        <w:rFonts w:ascii="Arial" w:hAnsi="Arial" w:cs="Arial"/>
        <w:sz w:val="16"/>
      </w:rPr>
      <w:t>Approved</w:t>
    </w:r>
    <w:r w:rsidRPr="00A41FBF">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00B73C48" w:rsidRPr="00B73C48">
      <w:rPr>
        <w:rFonts w:ascii="Arial" w:hAnsi="Arial" w:cs="Arial"/>
        <w:snapToGrid w:val="0"/>
        <w:sz w:val="16"/>
      </w:rPr>
      <w:t xml:space="preserve">Page </w:t>
    </w:r>
    <w:r w:rsidR="00B73C48" w:rsidRPr="00B73C48">
      <w:rPr>
        <w:rFonts w:ascii="Arial" w:hAnsi="Arial" w:cs="Arial"/>
        <w:b/>
        <w:snapToGrid w:val="0"/>
        <w:sz w:val="16"/>
      </w:rPr>
      <w:fldChar w:fldCharType="begin"/>
    </w:r>
    <w:r w:rsidR="00B73C48" w:rsidRPr="00B73C48">
      <w:rPr>
        <w:rFonts w:ascii="Arial" w:hAnsi="Arial" w:cs="Arial"/>
        <w:b/>
        <w:snapToGrid w:val="0"/>
        <w:sz w:val="16"/>
      </w:rPr>
      <w:instrText xml:space="preserve"> PAGE  \* Arabic  \* MERGEFORMAT </w:instrText>
    </w:r>
    <w:r w:rsidR="00B73C48" w:rsidRPr="00B73C48">
      <w:rPr>
        <w:rFonts w:ascii="Arial" w:hAnsi="Arial" w:cs="Arial"/>
        <w:b/>
        <w:snapToGrid w:val="0"/>
        <w:sz w:val="16"/>
      </w:rPr>
      <w:fldChar w:fldCharType="separate"/>
    </w:r>
    <w:r w:rsidR="00FE39CF">
      <w:rPr>
        <w:rFonts w:ascii="Arial" w:hAnsi="Arial" w:cs="Arial"/>
        <w:b/>
        <w:noProof/>
        <w:snapToGrid w:val="0"/>
        <w:sz w:val="16"/>
      </w:rPr>
      <w:t>1</w:t>
    </w:r>
    <w:r w:rsidR="00B73C48" w:rsidRPr="00B73C48">
      <w:rPr>
        <w:rFonts w:ascii="Arial" w:hAnsi="Arial" w:cs="Arial"/>
        <w:b/>
        <w:snapToGrid w:val="0"/>
        <w:sz w:val="16"/>
      </w:rPr>
      <w:fldChar w:fldCharType="end"/>
    </w:r>
    <w:r w:rsidR="00B73C48" w:rsidRPr="00B73C48">
      <w:rPr>
        <w:rFonts w:ascii="Arial" w:hAnsi="Arial" w:cs="Arial"/>
        <w:snapToGrid w:val="0"/>
        <w:sz w:val="16"/>
      </w:rPr>
      <w:t xml:space="preserve"> of </w:t>
    </w:r>
    <w:r w:rsidR="00B73C48" w:rsidRPr="00B73C48">
      <w:rPr>
        <w:rFonts w:ascii="Arial" w:hAnsi="Arial" w:cs="Arial"/>
        <w:b/>
        <w:snapToGrid w:val="0"/>
        <w:sz w:val="16"/>
      </w:rPr>
      <w:fldChar w:fldCharType="begin"/>
    </w:r>
    <w:r w:rsidR="00B73C48" w:rsidRPr="00B73C48">
      <w:rPr>
        <w:rFonts w:ascii="Arial" w:hAnsi="Arial" w:cs="Arial"/>
        <w:b/>
        <w:snapToGrid w:val="0"/>
        <w:sz w:val="16"/>
      </w:rPr>
      <w:instrText xml:space="preserve"> NUMPAGES  \* Arabic  \* MERGEFORMAT </w:instrText>
    </w:r>
    <w:r w:rsidR="00B73C48" w:rsidRPr="00B73C48">
      <w:rPr>
        <w:rFonts w:ascii="Arial" w:hAnsi="Arial" w:cs="Arial"/>
        <w:b/>
        <w:snapToGrid w:val="0"/>
        <w:sz w:val="16"/>
      </w:rPr>
      <w:fldChar w:fldCharType="separate"/>
    </w:r>
    <w:r w:rsidR="00FE39CF">
      <w:rPr>
        <w:rFonts w:ascii="Arial" w:hAnsi="Arial" w:cs="Arial"/>
        <w:b/>
        <w:noProof/>
        <w:snapToGrid w:val="0"/>
        <w:sz w:val="16"/>
      </w:rPr>
      <w:t>13</w:t>
    </w:r>
    <w:r w:rsidR="00B73C48" w:rsidRPr="00B73C48">
      <w:rPr>
        <w:rFonts w:ascii="Arial" w:hAnsi="Arial" w:cs="Arial"/>
        <w:b/>
        <w:snapToGrid w:val="0"/>
        <w:sz w:val="16"/>
      </w:rPr>
      <w:fldChar w:fldCharType="end"/>
    </w:r>
  </w:p>
  <w:p w:rsidR="0030036C" w:rsidRPr="007D12EA" w:rsidRDefault="0030036C" w:rsidP="007D12EA">
    <w:pPr>
      <w:pStyle w:val="Footer"/>
      <w:tabs>
        <w:tab w:val="clear" w:pos="4153"/>
        <w:tab w:val="clear" w:pos="8306"/>
      </w:tabs>
      <w:rPr>
        <w:rFonts w:ascii="Arial" w:hAnsi="Arial" w:cs="Arial"/>
        <w:sz w:val="16"/>
        <w:szCs w:val="16"/>
      </w:rPr>
    </w:pPr>
    <w:r w:rsidRPr="00A41FBF">
      <w:rPr>
        <w:rFonts w:ascii="Arial" w:hAnsi="Arial" w:cs="Arial"/>
        <w:sz w:val="16"/>
      </w:rPr>
      <w:t xml:space="preserve">Issue date: </w:t>
    </w:r>
    <w:r w:rsidR="001B7FFE">
      <w:rPr>
        <w:rFonts w:ascii="Arial" w:hAnsi="Arial" w:cs="Arial"/>
        <w:sz w:val="16"/>
      </w:rPr>
      <w:t>December 2019</w:t>
    </w:r>
    <w:r w:rsidRPr="00A41FBF">
      <w:rPr>
        <w:rFonts w:ascii="Arial" w:hAnsi="Arial" w:cs="Arial"/>
        <w:sz w:val="16"/>
      </w:rPr>
      <w:tab/>
    </w:r>
    <w:r>
      <w:rPr>
        <w:rFonts w:ascii="Arial" w:hAnsi="Arial" w:cs="Arial"/>
        <w:sz w:val="16"/>
      </w:rPr>
      <w:tab/>
    </w:r>
    <w:r>
      <w:rPr>
        <w:rFonts w:ascii="Arial" w:hAnsi="Arial" w:cs="Arial"/>
        <w:sz w:val="16"/>
      </w:rPr>
      <w:tab/>
    </w:r>
    <w:r w:rsidRPr="00A41FBF">
      <w:rPr>
        <w:rFonts w:ascii="Arial" w:hAnsi="Arial" w:cs="Arial"/>
        <w:sz w:val="16"/>
      </w:rPr>
      <w:t xml:space="preserve">Review date: </w:t>
    </w:r>
    <w:r w:rsidR="001B7FFE">
      <w:rPr>
        <w:rFonts w:ascii="Arial" w:hAnsi="Arial" w:cs="Arial"/>
        <w:sz w:val="16"/>
      </w:rPr>
      <w:t>Dec 2022</w:t>
    </w:r>
    <w:r w:rsidRPr="00A41FBF">
      <w:rPr>
        <w:rFonts w:ascii="Arial" w:hAnsi="Arial" w:cs="Arial"/>
        <w:sz w:val="16"/>
      </w:rPr>
      <w:tab/>
    </w:r>
    <w:r>
      <w:rPr>
        <w:rFonts w:ascii="Arial" w:hAnsi="Arial" w:cs="Arial"/>
        <w:sz w:val="16"/>
      </w:rPr>
      <w:tab/>
      <w:t>D</w:t>
    </w:r>
    <w:r w:rsidRPr="00A41FBF">
      <w:rPr>
        <w:rFonts w:ascii="Arial" w:hAnsi="Arial" w:cs="Arial"/>
        <w:sz w:val="16"/>
      </w:rPr>
      <w:t>ocument ref: PP(1</w:t>
    </w:r>
    <w:r w:rsidR="001B7FFE">
      <w:rPr>
        <w:rFonts w:ascii="Arial" w:hAnsi="Arial" w:cs="Arial"/>
        <w:sz w:val="16"/>
      </w:rPr>
      <w:t>9</w:t>
    </w:r>
    <w:r w:rsidRPr="00A41FBF">
      <w:rPr>
        <w:rFonts w:ascii="Arial" w:hAnsi="Arial" w:cs="Arial"/>
        <w:sz w:val="16"/>
      </w:rPr>
      <w:t>)110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36C" w:rsidRDefault="0030036C">
      <w:r>
        <w:separator/>
      </w:r>
    </w:p>
  </w:footnote>
  <w:footnote w:type="continuationSeparator" w:id="0">
    <w:p w:rsidR="0030036C" w:rsidRDefault="00300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0A3"/>
    <w:multiLevelType w:val="hybridMultilevel"/>
    <w:tmpl w:val="E2A46A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221D"/>
    <w:multiLevelType w:val="hybridMultilevel"/>
    <w:tmpl w:val="E91EB93E"/>
    <w:lvl w:ilvl="0" w:tplc="872884C2">
      <w:start w:val="8"/>
      <w:numFmt w:val="decimal"/>
      <w:lvlText w:val="%1"/>
      <w:lvlJc w:val="left"/>
      <w:pPr>
        <w:tabs>
          <w:tab w:val="num" w:pos="720"/>
        </w:tabs>
        <w:ind w:left="720" w:hanging="360"/>
      </w:pPr>
      <w:rPr>
        <w:rFonts w:hint="default"/>
        <w:b/>
      </w:rPr>
    </w:lvl>
    <w:lvl w:ilvl="1" w:tplc="0B44A54C">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7677B4"/>
    <w:multiLevelType w:val="hybridMultilevel"/>
    <w:tmpl w:val="2B78F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0A120B"/>
    <w:multiLevelType w:val="hybridMultilevel"/>
    <w:tmpl w:val="AEE2A7CA"/>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03531"/>
    <w:multiLevelType w:val="hybridMultilevel"/>
    <w:tmpl w:val="AD3A00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B4D06"/>
    <w:multiLevelType w:val="hybridMultilevel"/>
    <w:tmpl w:val="5178F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F1FCA"/>
    <w:multiLevelType w:val="hybridMultilevel"/>
    <w:tmpl w:val="9E00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51842"/>
    <w:multiLevelType w:val="hybridMultilevel"/>
    <w:tmpl w:val="88FEFCF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D5B67"/>
    <w:multiLevelType w:val="hybridMultilevel"/>
    <w:tmpl w:val="9F727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31393"/>
    <w:multiLevelType w:val="hybridMultilevel"/>
    <w:tmpl w:val="6868B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214C"/>
    <w:multiLevelType w:val="hybridMultilevel"/>
    <w:tmpl w:val="BDDACF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12671"/>
    <w:multiLevelType w:val="hybridMultilevel"/>
    <w:tmpl w:val="6700FB70"/>
    <w:lvl w:ilvl="0" w:tplc="4082150E">
      <w:start w:val="1"/>
      <w:numFmt w:val="decimal"/>
      <w:pStyle w:val="Heading7"/>
      <w:lvlText w:val="%1"/>
      <w:lvlJc w:val="left"/>
      <w:pPr>
        <w:tabs>
          <w:tab w:val="num" w:pos="3479"/>
        </w:tabs>
        <w:ind w:left="3479"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BBE847E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697688"/>
    <w:multiLevelType w:val="hybridMultilevel"/>
    <w:tmpl w:val="029ED5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47F76"/>
    <w:multiLevelType w:val="hybridMultilevel"/>
    <w:tmpl w:val="2BB4EA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30029"/>
    <w:multiLevelType w:val="hybridMultilevel"/>
    <w:tmpl w:val="C0865AB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946BB"/>
    <w:multiLevelType w:val="hybridMultilevel"/>
    <w:tmpl w:val="6B762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8F66B0"/>
    <w:multiLevelType w:val="hybridMultilevel"/>
    <w:tmpl w:val="95543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3A203E"/>
    <w:multiLevelType w:val="hybridMultilevel"/>
    <w:tmpl w:val="DF30B7C8"/>
    <w:lvl w:ilvl="0" w:tplc="0409000F">
      <w:start w:val="1"/>
      <w:numFmt w:val="decimal"/>
      <w:lvlText w:val="%1."/>
      <w:lvlJc w:val="left"/>
      <w:pPr>
        <w:tabs>
          <w:tab w:val="num" w:pos="720"/>
        </w:tabs>
        <w:ind w:left="720" w:hanging="360"/>
      </w:pPr>
    </w:lvl>
    <w:lvl w:ilvl="1" w:tplc="0D2E1C40">
      <w:start w:val="7"/>
      <w:numFmt w:val="decimal"/>
      <w:lvlText w:val="%2"/>
      <w:lvlJc w:val="left"/>
      <w:pPr>
        <w:tabs>
          <w:tab w:val="num" w:pos="1440"/>
        </w:tabs>
        <w:ind w:left="1440" w:hanging="360"/>
      </w:pPr>
      <w:rPr>
        <w:rFonts w:hint="default"/>
        <w:b/>
      </w:rPr>
    </w:lvl>
    <w:lvl w:ilvl="2" w:tplc="F8522BF6">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5B0751"/>
    <w:multiLevelType w:val="hybridMultilevel"/>
    <w:tmpl w:val="C9C8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96194"/>
    <w:multiLevelType w:val="hybridMultilevel"/>
    <w:tmpl w:val="21F61ED6"/>
    <w:lvl w:ilvl="0" w:tplc="0409000F">
      <w:start w:val="1"/>
      <w:numFmt w:val="decimal"/>
      <w:lvlText w:val="%1."/>
      <w:lvlJc w:val="left"/>
      <w:pPr>
        <w:tabs>
          <w:tab w:val="num" w:pos="720"/>
        </w:tabs>
        <w:ind w:left="720" w:hanging="360"/>
      </w:pPr>
    </w:lvl>
    <w:lvl w:ilvl="1" w:tplc="681462D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E55785"/>
    <w:multiLevelType w:val="hybridMultilevel"/>
    <w:tmpl w:val="8C5AF1B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E7D16"/>
    <w:multiLevelType w:val="hybridMultilevel"/>
    <w:tmpl w:val="889C4FE8"/>
    <w:lvl w:ilvl="0" w:tplc="363C26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07279"/>
    <w:multiLevelType w:val="hybridMultilevel"/>
    <w:tmpl w:val="B600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16D9B"/>
    <w:multiLevelType w:val="hybridMultilevel"/>
    <w:tmpl w:val="4E660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E60C1"/>
    <w:multiLevelType w:val="hybridMultilevel"/>
    <w:tmpl w:val="7F0C60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C6B83"/>
    <w:multiLevelType w:val="hybridMultilevel"/>
    <w:tmpl w:val="9CC84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01488"/>
    <w:multiLevelType w:val="hybridMultilevel"/>
    <w:tmpl w:val="B1B4C0B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443A5"/>
    <w:multiLevelType w:val="hybridMultilevel"/>
    <w:tmpl w:val="8FF8A78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E332F"/>
    <w:multiLevelType w:val="hybridMultilevel"/>
    <w:tmpl w:val="B888C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28D1FC9"/>
    <w:multiLevelType w:val="hybridMultilevel"/>
    <w:tmpl w:val="28862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B4D30"/>
    <w:multiLevelType w:val="hybridMultilevel"/>
    <w:tmpl w:val="CF9E8F4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D735A"/>
    <w:multiLevelType w:val="hybridMultilevel"/>
    <w:tmpl w:val="3CF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74C4D"/>
    <w:multiLevelType w:val="hybridMultilevel"/>
    <w:tmpl w:val="EE1A03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D01D2"/>
    <w:multiLevelType w:val="hybridMultilevel"/>
    <w:tmpl w:val="2CEEEBE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B3964"/>
    <w:multiLevelType w:val="hybridMultilevel"/>
    <w:tmpl w:val="CDB63380"/>
    <w:lvl w:ilvl="0" w:tplc="363C26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2D16C5"/>
    <w:multiLevelType w:val="hybridMultilevel"/>
    <w:tmpl w:val="5D8638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80AE8"/>
    <w:multiLevelType w:val="hybridMultilevel"/>
    <w:tmpl w:val="1CDC96C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72F5F"/>
    <w:multiLevelType w:val="hybridMultilevel"/>
    <w:tmpl w:val="1568AD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B7DA2"/>
    <w:multiLevelType w:val="hybridMultilevel"/>
    <w:tmpl w:val="357E8518"/>
    <w:lvl w:ilvl="0" w:tplc="BD4C91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3E322B"/>
    <w:multiLevelType w:val="hybridMultilevel"/>
    <w:tmpl w:val="ADC870E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43273"/>
    <w:multiLevelType w:val="hybridMultilevel"/>
    <w:tmpl w:val="43E29A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8"/>
  </w:num>
  <w:num w:numId="5">
    <w:abstractNumId w:val="24"/>
  </w:num>
  <w:num w:numId="6">
    <w:abstractNumId w:val="16"/>
  </w:num>
  <w:num w:numId="7">
    <w:abstractNumId w:val="5"/>
  </w:num>
  <w:num w:numId="8">
    <w:abstractNumId w:val="1"/>
  </w:num>
  <w:num w:numId="9">
    <w:abstractNumId w:val="15"/>
  </w:num>
  <w:num w:numId="10">
    <w:abstractNumId w:val="29"/>
  </w:num>
  <w:num w:numId="11">
    <w:abstractNumId w:val="38"/>
  </w:num>
  <w:num w:numId="12">
    <w:abstractNumId w:val="3"/>
  </w:num>
  <w:num w:numId="13">
    <w:abstractNumId w:val="28"/>
  </w:num>
  <w:num w:numId="14">
    <w:abstractNumId w:val="35"/>
  </w:num>
  <w:num w:numId="15">
    <w:abstractNumId w:val="33"/>
  </w:num>
  <w:num w:numId="16">
    <w:abstractNumId w:val="7"/>
  </w:num>
  <w:num w:numId="17">
    <w:abstractNumId w:val="27"/>
  </w:num>
  <w:num w:numId="18">
    <w:abstractNumId w:val="12"/>
  </w:num>
  <w:num w:numId="19">
    <w:abstractNumId w:val="36"/>
  </w:num>
  <w:num w:numId="20">
    <w:abstractNumId w:val="30"/>
  </w:num>
  <w:num w:numId="21">
    <w:abstractNumId w:val="40"/>
  </w:num>
  <w:num w:numId="22">
    <w:abstractNumId w:val="39"/>
  </w:num>
  <w:num w:numId="23">
    <w:abstractNumId w:val="4"/>
  </w:num>
  <w:num w:numId="24">
    <w:abstractNumId w:val="14"/>
  </w:num>
  <w:num w:numId="25">
    <w:abstractNumId w:val="13"/>
  </w:num>
  <w:num w:numId="26">
    <w:abstractNumId w:val="32"/>
  </w:num>
  <w:num w:numId="27">
    <w:abstractNumId w:val="37"/>
  </w:num>
  <w:num w:numId="28">
    <w:abstractNumId w:val="0"/>
  </w:num>
  <w:num w:numId="29">
    <w:abstractNumId w:val="9"/>
  </w:num>
  <w:num w:numId="30">
    <w:abstractNumId w:val="26"/>
  </w:num>
  <w:num w:numId="31">
    <w:abstractNumId w:val="21"/>
  </w:num>
  <w:num w:numId="32">
    <w:abstractNumId w:val="34"/>
  </w:num>
  <w:num w:numId="33">
    <w:abstractNumId w:val="20"/>
  </w:num>
  <w:num w:numId="34">
    <w:abstractNumId w:val="25"/>
  </w:num>
  <w:num w:numId="35">
    <w:abstractNumId w:val="23"/>
  </w:num>
  <w:num w:numId="36">
    <w:abstractNumId w:val="6"/>
  </w:num>
  <w:num w:numId="37">
    <w:abstractNumId w:val="10"/>
  </w:num>
  <w:num w:numId="38">
    <w:abstractNumId w:val="22"/>
  </w:num>
  <w:num w:numId="39">
    <w:abstractNumId w:val="31"/>
  </w:num>
  <w:num w:numId="40">
    <w:abstractNumId w:val="18"/>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F5"/>
    <w:rsid w:val="0002002B"/>
    <w:rsid w:val="0002344C"/>
    <w:rsid w:val="00063DBB"/>
    <w:rsid w:val="00082628"/>
    <w:rsid w:val="000C5B54"/>
    <w:rsid w:val="000E5EAE"/>
    <w:rsid w:val="000F5C9D"/>
    <w:rsid w:val="0010514F"/>
    <w:rsid w:val="00172C4E"/>
    <w:rsid w:val="00182B95"/>
    <w:rsid w:val="001A35D9"/>
    <w:rsid w:val="001A4343"/>
    <w:rsid w:val="001B25B6"/>
    <w:rsid w:val="001B7FFE"/>
    <w:rsid w:val="001F06EC"/>
    <w:rsid w:val="00212418"/>
    <w:rsid w:val="0021421D"/>
    <w:rsid w:val="00250E08"/>
    <w:rsid w:val="00286F5B"/>
    <w:rsid w:val="002F74AC"/>
    <w:rsid w:val="0030036C"/>
    <w:rsid w:val="00363265"/>
    <w:rsid w:val="003665E0"/>
    <w:rsid w:val="003D656B"/>
    <w:rsid w:val="004226A0"/>
    <w:rsid w:val="0042548A"/>
    <w:rsid w:val="00443E05"/>
    <w:rsid w:val="004920B7"/>
    <w:rsid w:val="004F38C3"/>
    <w:rsid w:val="00515158"/>
    <w:rsid w:val="00555CEE"/>
    <w:rsid w:val="00572926"/>
    <w:rsid w:val="005747F5"/>
    <w:rsid w:val="005C3B0A"/>
    <w:rsid w:val="005C3F67"/>
    <w:rsid w:val="006134E1"/>
    <w:rsid w:val="00651CBB"/>
    <w:rsid w:val="00683DCE"/>
    <w:rsid w:val="006A66B8"/>
    <w:rsid w:val="006B5052"/>
    <w:rsid w:val="006D370F"/>
    <w:rsid w:val="006E61A4"/>
    <w:rsid w:val="006F259C"/>
    <w:rsid w:val="0071540D"/>
    <w:rsid w:val="00785E00"/>
    <w:rsid w:val="007A2A9E"/>
    <w:rsid w:val="007B0119"/>
    <w:rsid w:val="007D12EA"/>
    <w:rsid w:val="007E267B"/>
    <w:rsid w:val="007F7C0D"/>
    <w:rsid w:val="007F7FDA"/>
    <w:rsid w:val="008148F4"/>
    <w:rsid w:val="008228F8"/>
    <w:rsid w:val="00837D6C"/>
    <w:rsid w:val="008B0E3A"/>
    <w:rsid w:val="008D0476"/>
    <w:rsid w:val="009206C5"/>
    <w:rsid w:val="0093222A"/>
    <w:rsid w:val="00932643"/>
    <w:rsid w:val="00950853"/>
    <w:rsid w:val="009534D2"/>
    <w:rsid w:val="00996769"/>
    <w:rsid w:val="009B530A"/>
    <w:rsid w:val="009C12C5"/>
    <w:rsid w:val="009D6BBF"/>
    <w:rsid w:val="009F30FA"/>
    <w:rsid w:val="00A41FBF"/>
    <w:rsid w:val="00A4425F"/>
    <w:rsid w:val="00A5270A"/>
    <w:rsid w:val="00A60BE0"/>
    <w:rsid w:val="00A670E3"/>
    <w:rsid w:val="00A81DB3"/>
    <w:rsid w:val="00A83C7A"/>
    <w:rsid w:val="00A8622B"/>
    <w:rsid w:val="00AC5AA4"/>
    <w:rsid w:val="00AD0DD9"/>
    <w:rsid w:val="00AD0EAE"/>
    <w:rsid w:val="00B07C94"/>
    <w:rsid w:val="00B4272E"/>
    <w:rsid w:val="00B56FB9"/>
    <w:rsid w:val="00B73C48"/>
    <w:rsid w:val="00BE0F7C"/>
    <w:rsid w:val="00BE30A3"/>
    <w:rsid w:val="00BF0820"/>
    <w:rsid w:val="00BF6754"/>
    <w:rsid w:val="00C01A28"/>
    <w:rsid w:val="00C9082F"/>
    <w:rsid w:val="00CC5CF1"/>
    <w:rsid w:val="00CC7781"/>
    <w:rsid w:val="00CD0305"/>
    <w:rsid w:val="00CF7A61"/>
    <w:rsid w:val="00D34B49"/>
    <w:rsid w:val="00D57271"/>
    <w:rsid w:val="00D75F00"/>
    <w:rsid w:val="00D8248B"/>
    <w:rsid w:val="00D962B5"/>
    <w:rsid w:val="00DC432E"/>
    <w:rsid w:val="00DD518A"/>
    <w:rsid w:val="00DE533D"/>
    <w:rsid w:val="00DE6F7B"/>
    <w:rsid w:val="00E23AF3"/>
    <w:rsid w:val="00E52B61"/>
    <w:rsid w:val="00E7105C"/>
    <w:rsid w:val="00E830CD"/>
    <w:rsid w:val="00EA5988"/>
    <w:rsid w:val="00ED6597"/>
    <w:rsid w:val="00F042A6"/>
    <w:rsid w:val="00F06829"/>
    <w:rsid w:val="00F103F6"/>
    <w:rsid w:val="00F30A14"/>
    <w:rsid w:val="00F347BD"/>
    <w:rsid w:val="00F4588D"/>
    <w:rsid w:val="00F479EC"/>
    <w:rsid w:val="00F52669"/>
    <w:rsid w:val="00F52D93"/>
    <w:rsid w:val="00F6691B"/>
    <w:rsid w:val="00F70DD8"/>
    <w:rsid w:val="00F9612D"/>
    <w:rsid w:val="00FE39CF"/>
    <w:rsid w:val="00FF5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AAF71FAC-BC69-4821-9A1D-1577998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0B7"/>
    <w:rPr>
      <w:sz w:val="24"/>
      <w:szCs w:val="24"/>
      <w:lang w:eastAsia="en-US"/>
    </w:rPr>
  </w:style>
  <w:style w:type="paragraph" w:styleId="Heading1">
    <w:name w:val="heading 1"/>
    <w:basedOn w:val="Normal"/>
    <w:next w:val="Normal"/>
    <w:qFormat/>
    <w:rsid w:val="004920B7"/>
    <w:pPr>
      <w:keepNext/>
      <w:autoSpaceDE w:val="0"/>
      <w:autoSpaceDN w:val="0"/>
      <w:adjustRightInd w:val="0"/>
      <w:outlineLvl w:val="0"/>
    </w:pPr>
    <w:rPr>
      <w:rFonts w:ascii="Arial" w:hAnsi="Arial" w:cs="Arial"/>
      <w:b/>
      <w:bCs/>
      <w:color w:val="000000"/>
      <w:sz w:val="22"/>
      <w:szCs w:val="28"/>
      <w:lang w:val="en-US"/>
    </w:rPr>
  </w:style>
  <w:style w:type="paragraph" w:styleId="Heading2">
    <w:name w:val="heading 2"/>
    <w:basedOn w:val="Normal"/>
    <w:next w:val="Normal"/>
    <w:qFormat/>
    <w:rsid w:val="004920B7"/>
    <w:pPr>
      <w:keepNext/>
      <w:autoSpaceDE w:val="0"/>
      <w:autoSpaceDN w:val="0"/>
      <w:adjustRightInd w:val="0"/>
      <w:outlineLvl w:val="1"/>
    </w:pPr>
    <w:rPr>
      <w:rFonts w:ascii="Arial" w:hAnsi="Arial" w:cs="Arial"/>
      <w:b/>
      <w:bCs/>
      <w:color w:val="231F20"/>
      <w:sz w:val="22"/>
      <w:lang w:val="en-US"/>
    </w:rPr>
  </w:style>
  <w:style w:type="paragraph" w:styleId="Heading3">
    <w:name w:val="heading 3"/>
    <w:basedOn w:val="Normal"/>
    <w:next w:val="Normal"/>
    <w:qFormat/>
    <w:rsid w:val="004920B7"/>
    <w:pPr>
      <w:keepNext/>
      <w:outlineLvl w:val="2"/>
    </w:pPr>
    <w:rPr>
      <w:rFonts w:ascii="Arial" w:hAnsi="Arial" w:cs="Arial"/>
      <w:b/>
      <w:bCs/>
      <w:sz w:val="22"/>
    </w:rPr>
  </w:style>
  <w:style w:type="paragraph" w:styleId="Heading4">
    <w:name w:val="heading 4"/>
    <w:basedOn w:val="Normal"/>
    <w:next w:val="Normal"/>
    <w:qFormat/>
    <w:rsid w:val="004920B7"/>
    <w:pPr>
      <w:keepNext/>
      <w:jc w:val="right"/>
      <w:outlineLvl w:val="3"/>
    </w:pPr>
    <w:rPr>
      <w:rFonts w:ascii="Arial" w:hAnsi="Arial" w:cs="Arial"/>
      <w:b/>
      <w:bCs/>
      <w:sz w:val="20"/>
      <w:szCs w:val="20"/>
    </w:rPr>
  </w:style>
  <w:style w:type="paragraph" w:styleId="Heading5">
    <w:name w:val="heading 5"/>
    <w:basedOn w:val="Normal"/>
    <w:next w:val="Normal"/>
    <w:qFormat/>
    <w:rsid w:val="004920B7"/>
    <w:pPr>
      <w:keepNext/>
      <w:jc w:val="both"/>
      <w:outlineLvl w:val="4"/>
    </w:pPr>
    <w:rPr>
      <w:rFonts w:ascii="Arial" w:hAnsi="Arial"/>
      <w:b/>
      <w:sz w:val="28"/>
      <w:szCs w:val="20"/>
      <w:u w:val="single"/>
    </w:rPr>
  </w:style>
  <w:style w:type="paragraph" w:styleId="Heading6">
    <w:name w:val="heading 6"/>
    <w:basedOn w:val="Normal"/>
    <w:next w:val="Normal"/>
    <w:qFormat/>
    <w:rsid w:val="004920B7"/>
    <w:pPr>
      <w:keepNext/>
      <w:outlineLvl w:val="5"/>
    </w:pPr>
    <w:rPr>
      <w:rFonts w:ascii="Arial" w:hAnsi="Arial" w:cs="Arial"/>
      <w:b/>
      <w:szCs w:val="19"/>
    </w:rPr>
  </w:style>
  <w:style w:type="paragraph" w:styleId="Heading7">
    <w:name w:val="heading 7"/>
    <w:basedOn w:val="Normal"/>
    <w:next w:val="Normal"/>
    <w:qFormat/>
    <w:rsid w:val="004920B7"/>
    <w:pPr>
      <w:keepNext/>
      <w:numPr>
        <w:numId w:val="3"/>
      </w:numPr>
      <w:tabs>
        <w:tab w:val="clear" w:pos="3479"/>
        <w:tab w:val="num" w:pos="720"/>
      </w:tabs>
      <w:autoSpaceDE w:val="0"/>
      <w:autoSpaceDN w:val="0"/>
      <w:adjustRightInd w:val="0"/>
      <w:ind w:left="720" w:hanging="720"/>
      <w:outlineLvl w:val="6"/>
    </w:pPr>
    <w:rPr>
      <w:rFonts w:ascii="Arial" w:hAnsi="Arial" w:cs="Arial"/>
      <w:b/>
      <w:bCs/>
      <w:color w:val="000000"/>
      <w:sz w:val="22"/>
      <w:lang w:val="en-US"/>
    </w:rPr>
  </w:style>
  <w:style w:type="paragraph" w:styleId="Heading8">
    <w:name w:val="heading 8"/>
    <w:basedOn w:val="Normal"/>
    <w:next w:val="Normal"/>
    <w:qFormat/>
    <w:rsid w:val="004920B7"/>
    <w:pPr>
      <w:keepNext/>
      <w:jc w:val="right"/>
      <w:outlineLvl w:val="7"/>
    </w:pPr>
    <w:rPr>
      <w:rFonts w:ascii="Arial" w:hAnsi="Arial" w:cs="Arial"/>
      <w:b/>
      <w:bCs/>
      <w:sz w:val="22"/>
    </w:rPr>
  </w:style>
  <w:style w:type="paragraph" w:styleId="Heading9">
    <w:name w:val="heading 9"/>
    <w:basedOn w:val="Normal"/>
    <w:next w:val="Normal"/>
    <w:qFormat/>
    <w:rsid w:val="004920B7"/>
    <w:pPr>
      <w:keepNext/>
      <w:autoSpaceDE w:val="0"/>
      <w:autoSpaceDN w:val="0"/>
      <w:adjustRightInd w:val="0"/>
      <w:jc w:val="both"/>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4920B7"/>
    <w:pPr>
      <w:autoSpaceDE w:val="0"/>
      <w:autoSpaceDN w:val="0"/>
      <w:adjustRightInd w:val="0"/>
    </w:pPr>
    <w:rPr>
      <w:rFonts w:ascii="Arial" w:hAnsi="Arial" w:cs="Arial"/>
      <w:color w:val="231F20"/>
      <w:sz w:val="22"/>
      <w:lang w:val="en-US"/>
    </w:rPr>
  </w:style>
  <w:style w:type="paragraph" w:styleId="BodyTextIndent2">
    <w:name w:val="Body Text Indent 2"/>
    <w:basedOn w:val="Normal"/>
    <w:semiHidden/>
    <w:rsid w:val="004920B7"/>
    <w:pPr>
      <w:autoSpaceDE w:val="0"/>
      <w:autoSpaceDN w:val="0"/>
      <w:adjustRightInd w:val="0"/>
      <w:ind w:firstLine="360"/>
    </w:pPr>
    <w:rPr>
      <w:rFonts w:ascii="Frutiger-Roman" w:hAnsi="Frutiger-Roman"/>
      <w:color w:val="231F20"/>
      <w:lang w:val="en-US"/>
    </w:rPr>
  </w:style>
  <w:style w:type="character" w:styleId="Hyperlink">
    <w:name w:val="Hyperlink"/>
    <w:basedOn w:val="DefaultParagraphFont"/>
    <w:semiHidden/>
    <w:rsid w:val="004920B7"/>
    <w:rPr>
      <w:color w:val="0000FF"/>
      <w:u w:val="single"/>
    </w:rPr>
  </w:style>
  <w:style w:type="paragraph" w:styleId="Subtitle">
    <w:name w:val="Subtitle"/>
    <w:basedOn w:val="Normal"/>
    <w:qFormat/>
    <w:rsid w:val="004920B7"/>
    <w:pPr>
      <w:jc w:val="center"/>
    </w:pPr>
    <w:rPr>
      <w:rFonts w:ascii="Arial" w:hAnsi="Arial"/>
      <w:b/>
      <w:sz w:val="32"/>
      <w:szCs w:val="20"/>
      <w:u w:val="single"/>
    </w:rPr>
  </w:style>
  <w:style w:type="paragraph" w:styleId="BodyTextIndent3">
    <w:name w:val="Body Text Indent 3"/>
    <w:basedOn w:val="Normal"/>
    <w:semiHidden/>
    <w:rsid w:val="004920B7"/>
    <w:pPr>
      <w:autoSpaceDE w:val="0"/>
      <w:autoSpaceDN w:val="0"/>
      <w:adjustRightInd w:val="0"/>
      <w:ind w:left="720"/>
    </w:pPr>
    <w:rPr>
      <w:rFonts w:ascii="Arial" w:hAnsi="Arial" w:cs="Arial"/>
      <w:color w:val="231F20"/>
      <w:sz w:val="22"/>
      <w:lang w:val="en-US"/>
    </w:rPr>
  </w:style>
  <w:style w:type="paragraph" w:styleId="BodyText">
    <w:name w:val="Body Text"/>
    <w:basedOn w:val="Normal"/>
    <w:semiHidden/>
    <w:rsid w:val="004920B7"/>
    <w:pPr>
      <w:autoSpaceDE w:val="0"/>
      <w:autoSpaceDN w:val="0"/>
      <w:adjustRightInd w:val="0"/>
    </w:pPr>
    <w:rPr>
      <w:rFonts w:ascii="Arial" w:hAnsi="Arial" w:cs="Arial"/>
      <w:bCs/>
      <w:sz w:val="22"/>
    </w:rPr>
  </w:style>
  <w:style w:type="paragraph" w:customStyle="1" w:styleId="Table-Summary">
    <w:name w:val="Table-Summary"/>
    <w:basedOn w:val="Normal"/>
    <w:rsid w:val="004920B7"/>
    <w:pPr>
      <w:tabs>
        <w:tab w:val="left" w:pos="360"/>
        <w:tab w:val="left" w:pos="720"/>
        <w:tab w:val="left" w:pos="1440"/>
        <w:tab w:val="left" w:pos="2160"/>
      </w:tabs>
      <w:spacing w:before="60" w:after="40"/>
      <w:jc w:val="both"/>
    </w:pPr>
    <w:rPr>
      <w:rFonts w:ascii="Arial" w:hAnsi="Arial" w:cs="Arial"/>
      <w:bCs/>
      <w:sz w:val="18"/>
      <w:szCs w:val="20"/>
      <w:lang w:val="en-US"/>
    </w:rPr>
  </w:style>
  <w:style w:type="paragraph" w:customStyle="1" w:styleId="Table-Summary-B">
    <w:name w:val="Table-Summary-B"/>
    <w:basedOn w:val="Table-Summary"/>
    <w:rsid w:val="004920B7"/>
    <w:pPr>
      <w:spacing w:before="40"/>
    </w:pPr>
    <w:rPr>
      <w:sz w:val="16"/>
    </w:rPr>
  </w:style>
  <w:style w:type="paragraph" w:styleId="BlockText">
    <w:name w:val="Block Text"/>
    <w:basedOn w:val="Normal"/>
    <w:semiHidden/>
    <w:rsid w:val="004920B7"/>
    <w:pPr>
      <w:ind w:left="-540" w:right="-540"/>
    </w:pPr>
    <w:rPr>
      <w:rFonts w:ascii="Arial" w:hAnsi="Arial"/>
      <w:sz w:val="20"/>
    </w:rPr>
  </w:style>
  <w:style w:type="paragraph" w:styleId="Title">
    <w:name w:val="Title"/>
    <w:basedOn w:val="Normal"/>
    <w:qFormat/>
    <w:rsid w:val="004920B7"/>
    <w:pPr>
      <w:jc w:val="center"/>
    </w:pPr>
    <w:rPr>
      <w:rFonts w:ascii="Arial" w:hAnsi="Arial"/>
      <w:b/>
      <w:sz w:val="28"/>
      <w:szCs w:val="20"/>
    </w:rPr>
  </w:style>
  <w:style w:type="paragraph" w:styleId="BodyText3">
    <w:name w:val="Body Text 3"/>
    <w:basedOn w:val="Normal"/>
    <w:semiHidden/>
    <w:rsid w:val="004920B7"/>
    <w:rPr>
      <w:rFonts w:ascii="Arial" w:hAnsi="Arial"/>
      <w:sz w:val="22"/>
      <w:szCs w:val="20"/>
    </w:rPr>
  </w:style>
  <w:style w:type="paragraph" w:styleId="Footer">
    <w:name w:val="footer"/>
    <w:basedOn w:val="Normal"/>
    <w:semiHidden/>
    <w:rsid w:val="004920B7"/>
    <w:pPr>
      <w:tabs>
        <w:tab w:val="center" w:pos="4153"/>
        <w:tab w:val="right" w:pos="8306"/>
      </w:tabs>
    </w:pPr>
  </w:style>
  <w:style w:type="character" w:styleId="PageNumber">
    <w:name w:val="page number"/>
    <w:basedOn w:val="DefaultParagraphFont"/>
    <w:semiHidden/>
    <w:rsid w:val="004920B7"/>
  </w:style>
  <w:style w:type="paragraph" w:styleId="Header">
    <w:name w:val="header"/>
    <w:basedOn w:val="Normal"/>
    <w:semiHidden/>
    <w:rsid w:val="004920B7"/>
    <w:pPr>
      <w:tabs>
        <w:tab w:val="center" w:pos="4153"/>
        <w:tab w:val="right" w:pos="8306"/>
      </w:tabs>
    </w:pPr>
  </w:style>
  <w:style w:type="paragraph" w:customStyle="1" w:styleId="Default">
    <w:name w:val="Default"/>
    <w:rsid w:val="004920B7"/>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9C12C5"/>
    <w:pPr>
      <w:ind w:left="720"/>
      <w:contextualSpacing/>
    </w:pPr>
  </w:style>
  <w:style w:type="paragraph" w:styleId="BalloonText">
    <w:name w:val="Balloon Text"/>
    <w:basedOn w:val="Normal"/>
    <w:link w:val="BalloonTextChar"/>
    <w:uiPriority w:val="99"/>
    <w:semiHidden/>
    <w:unhideWhenUsed/>
    <w:rsid w:val="00F06829"/>
    <w:rPr>
      <w:rFonts w:ascii="Tahoma" w:hAnsi="Tahoma" w:cs="Tahoma"/>
      <w:sz w:val="16"/>
      <w:szCs w:val="16"/>
    </w:rPr>
  </w:style>
  <w:style w:type="character" w:customStyle="1" w:styleId="BalloonTextChar">
    <w:name w:val="Balloon Text Char"/>
    <w:basedOn w:val="DefaultParagraphFont"/>
    <w:link w:val="BalloonText"/>
    <w:uiPriority w:val="99"/>
    <w:semiHidden/>
    <w:rsid w:val="00F06829"/>
    <w:rPr>
      <w:rFonts w:ascii="Tahoma" w:hAnsi="Tahoma" w:cs="Tahoma"/>
      <w:sz w:val="16"/>
      <w:szCs w:val="16"/>
      <w:lang w:eastAsia="en-US"/>
    </w:rPr>
  </w:style>
  <w:style w:type="paragraph" w:customStyle="1" w:styleId="legclearfix2">
    <w:name w:val="legclearfix2"/>
    <w:basedOn w:val="Normal"/>
    <w:rsid w:val="006E61A4"/>
    <w:pPr>
      <w:shd w:val="clear" w:color="auto" w:fill="FFFFFF"/>
      <w:spacing w:after="120" w:line="360" w:lineRule="atLeast"/>
    </w:pPr>
    <w:rPr>
      <w:color w:val="000000"/>
      <w:sz w:val="19"/>
      <w:szCs w:val="19"/>
      <w:lang w:eastAsia="en-GB"/>
    </w:rPr>
  </w:style>
  <w:style w:type="character" w:customStyle="1" w:styleId="legds2">
    <w:name w:val="legds2"/>
    <w:basedOn w:val="DefaultParagraphFont"/>
    <w:rsid w:val="006E61A4"/>
    <w:rPr>
      <w:vanish w:val="0"/>
      <w:webHidden w:val="0"/>
      <w:specVanish w:val="0"/>
    </w:rPr>
  </w:style>
  <w:style w:type="paragraph" w:styleId="NormalWeb">
    <w:name w:val="Normal (Web)"/>
    <w:basedOn w:val="Normal"/>
    <w:uiPriority w:val="99"/>
    <w:semiHidden/>
    <w:unhideWhenUsed/>
    <w:rsid w:val="001B7FF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8328">
      <w:bodyDiv w:val="1"/>
      <w:marLeft w:val="0"/>
      <w:marRight w:val="0"/>
      <w:marTop w:val="0"/>
      <w:marBottom w:val="0"/>
      <w:divBdr>
        <w:top w:val="none" w:sz="0" w:space="0" w:color="auto"/>
        <w:left w:val="none" w:sz="0" w:space="0" w:color="auto"/>
        <w:bottom w:val="none" w:sz="0" w:space="0" w:color="auto"/>
        <w:right w:val="none" w:sz="0" w:space="0" w:color="auto"/>
      </w:divBdr>
    </w:div>
    <w:div w:id="954097172">
      <w:bodyDiv w:val="1"/>
      <w:marLeft w:val="0"/>
      <w:marRight w:val="0"/>
      <w:marTop w:val="0"/>
      <w:marBottom w:val="0"/>
      <w:divBdr>
        <w:top w:val="none" w:sz="0" w:space="0" w:color="auto"/>
        <w:left w:val="none" w:sz="0" w:space="0" w:color="auto"/>
        <w:bottom w:val="none" w:sz="0" w:space="0" w:color="auto"/>
        <w:right w:val="none" w:sz="0" w:space="0" w:color="auto"/>
      </w:divBdr>
    </w:div>
    <w:div w:id="1205605213">
      <w:bodyDiv w:val="1"/>
      <w:marLeft w:val="0"/>
      <w:marRight w:val="0"/>
      <w:marTop w:val="0"/>
      <w:marBottom w:val="0"/>
      <w:divBdr>
        <w:top w:val="none" w:sz="0" w:space="0" w:color="auto"/>
        <w:left w:val="none" w:sz="0" w:space="0" w:color="auto"/>
        <w:bottom w:val="none" w:sz="0" w:space="0" w:color="auto"/>
        <w:right w:val="none" w:sz="0" w:space="0" w:color="auto"/>
      </w:divBdr>
      <w:divsChild>
        <w:div w:id="317149612">
          <w:marLeft w:val="0"/>
          <w:marRight w:val="0"/>
          <w:marTop w:val="0"/>
          <w:marBottom w:val="0"/>
          <w:divBdr>
            <w:top w:val="none" w:sz="0" w:space="0" w:color="auto"/>
            <w:left w:val="none" w:sz="0" w:space="0" w:color="auto"/>
            <w:bottom w:val="none" w:sz="0" w:space="0" w:color="auto"/>
            <w:right w:val="none" w:sz="0" w:space="0" w:color="auto"/>
          </w:divBdr>
          <w:divsChild>
            <w:div w:id="518281403">
              <w:marLeft w:val="0"/>
              <w:marRight w:val="0"/>
              <w:marTop w:val="0"/>
              <w:marBottom w:val="0"/>
              <w:divBdr>
                <w:top w:val="single" w:sz="2" w:space="0" w:color="FFFFFF"/>
                <w:left w:val="single" w:sz="6" w:space="0" w:color="FFFFFF"/>
                <w:bottom w:val="single" w:sz="6" w:space="0" w:color="FFFFFF"/>
                <w:right w:val="single" w:sz="6" w:space="0" w:color="FFFFFF"/>
              </w:divBdr>
              <w:divsChild>
                <w:div w:id="1209415695">
                  <w:marLeft w:val="0"/>
                  <w:marRight w:val="0"/>
                  <w:marTop w:val="0"/>
                  <w:marBottom w:val="0"/>
                  <w:divBdr>
                    <w:top w:val="single" w:sz="6" w:space="1" w:color="D3D3D3"/>
                    <w:left w:val="none" w:sz="0" w:space="0" w:color="auto"/>
                    <w:bottom w:val="none" w:sz="0" w:space="0" w:color="auto"/>
                    <w:right w:val="none" w:sz="0" w:space="0" w:color="auto"/>
                  </w:divBdr>
                  <w:divsChild>
                    <w:div w:id="36322627">
                      <w:marLeft w:val="0"/>
                      <w:marRight w:val="0"/>
                      <w:marTop w:val="0"/>
                      <w:marBottom w:val="0"/>
                      <w:divBdr>
                        <w:top w:val="none" w:sz="0" w:space="0" w:color="auto"/>
                        <w:left w:val="none" w:sz="0" w:space="0" w:color="auto"/>
                        <w:bottom w:val="none" w:sz="0" w:space="0" w:color="auto"/>
                        <w:right w:val="none" w:sz="0" w:space="0" w:color="auto"/>
                      </w:divBdr>
                      <w:divsChild>
                        <w:div w:id="113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jpg@01D3BD10.614BCB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6A7D6-5F26-492A-87DB-2570F312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3612</Words>
  <Characters>20589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West Suffolk Hospital</Company>
  <LinksUpToDate>false</LinksUpToDate>
  <CharactersWithSpaces>24153</CharactersWithSpaces>
  <SharedDoc>false</SharedDoc>
  <HLinks>
    <vt:vector size="12" baseType="variant">
      <vt:variant>
        <vt:i4>8323133</vt:i4>
      </vt:variant>
      <vt:variant>
        <vt:i4>0</vt:i4>
      </vt:variant>
      <vt:variant>
        <vt:i4>0</vt:i4>
      </vt:variant>
      <vt:variant>
        <vt:i4>5</vt:i4>
      </vt:variant>
      <vt:variant>
        <vt:lpwstr>http://www.informationcommissioner.gov.uk/</vt:lpwstr>
      </vt:variant>
      <vt:variant>
        <vt:lpwstr/>
      </vt:variant>
      <vt:variant>
        <vt:i4>7471226</vt:i4>
      </vt:variant>
      <vt:variant>
        <vt:i4>1024</vt:i4>
      </vt:variant>
      <vt:variant>
        <vt:i4>1025</vt:i4>
      </vt:variant>
      <vt:variant>
        <vt:i4>1</vt:i4>
      </vt:variant>
      <vt:variant>
        <vt:lpwstr>colour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 User</dc:creator>
  <cp:lastModifiedBy>Crawford Jane</cp:lastModifiedBy>
  <cp:revision>2</cp:revision>
  <cp:lastPrinted>2019-09-11T13:12:00Z</cp:lastPrinted>
  <dcterms:created xsi:type="dcterms:W3CDTF">2020-07-06T10:57:00Z</dcterms:created>
  <dcterms:modified xsi:type="dcterms:W3CDTF">2020-07-06T10:57:00Z</dcterms:modified>
</cp:coreProperties>
</file>